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18" w:rsidRPr="006D7DD9" w:rsidRDefault="00946E18" w:rsidP="0036385C">
      <w:pPr>
        <w:spacing w:before="120" w:after="120"/>
        <w:jc w:val="both"/>
        <w:rPr>
          <w:rFonts w:ascii="Verdana" w:hAnsi="Verdana" w:cs="Arial"/>
          <w:sz w:val="22"/>
          <w:szCs w:val="22"/>
        </w:rPr>
      </w:pPr>
      <w:bookmarkStart w:id="0" w:name="_GoBack"/>
      <w:bookmarkEnd w:id="0"/>
      <w:r w:rsidRPr="006D7DD9">
        <w:rPr>
          <w:rFonts w:ascii="Verdana" w:hAnsi="Verdana" w:cs="Arial"/>
          <w:b/>
          <w:sz w:val="22"/>
          <w:szCs w:val="22"/>
        </w:rPr>
        <w:t xml:space="preserve">ANTEPROYECTO DE LEY POR EL QUE SE MODIFICA EL TEXTO REFUNDIDO DE </w:t>
      </w:r>
      <w:smartTag w:uri="urn:schemas-microsoft-com:office:smarttags" w:element="PersonName">
        <w:smartTagPr>
          <w:attr w:name="ProductID" w:val="LA LEY DE PROPIEDAD"/>
        </w:smartTagPr>
        <w:smartTag w:uri="urn:schemas-microsoft-com:office:smarttags" w:element="PersonName">
          <w:smartTagPr>
            <w:attr w:name="ProductID" w:val="LA LEY DE"/>
          </w:smartTagPr>
          <w:r w:rsidRPr="006D7DD9">
            <w:rPr>
              <w:rFonts w:ascii="Verdana" w:hAnsi="Verdana" w:cs="Arial"/>
              <w:b/>
              <w:sz w:val="22"/>
              <w:szCs w:val="22"/>
            </w:rPr>
            <w:t>LA LEY DE</w:t>
          </w:r>
        </w:smartTag>
        <w:r w:rsidRPr="006D7DD9">
          <w:rPr>
            <w:rFonts w:ascii="Verdana" w:hAnsi="Verdana" w:cs="Arial"/>
            <w:b/>
            <w:sz w:val="22"/>
            <w:szCs w:val="22"/>
          </w:rPr>
          <w:t xml:space="preserve"> PROPIEDAD</w:t>
        </w:r>
      </w:smartTag>
      <w:r w:rsidRPr="006D7DD9">
        <w:rPr>
          <w:rFonts w:ascii="Verdana" w:hAnsi="Verdana" w:cs="Arial"/>
          <w:b/>
          <w:sz w:val="22"/>
          <w:szCs w:val="22"/>
        </w:rPr>
        <w:t xml:space="preserve"> INTELECTUAL, APROBADO POR REAL DECRETO LEGISLATIVO 1/1996, DE 12 DE ABRIL, Y </w:t>
      </w:r>
      <w:smartTag w:uri="urn:schemas-microsoft-com:office:smarttags" w:element="PersonName">
        <w:smartTagPr>
          <w:attr w:name="ProductID" w:val="la Ley"/>
        </w:smartTagPr>
        <w:r w:rsidRPr="006D7DD9">
          <w:rPr>
            <w:rFonts w:ascii="Verdana" w:hAnsi="Verdana" w:cs="Arial"/>
            <w:b/>
            <w:sz w:val="22"/>
            <w:szCs w:val="22"/>
          </w:rPr>
          <w:t>LA LEY</w:t>
        </w:r>
      </w:smartTag>
      <w:r w:rsidRPr="006D7DD9">
        <w:rPr>
          <w:rFonts w:ascii="Verdana" w:hAnsi="Verdana" w:cs="Arial"/>
          <w:b/>
          <w:sz w:val="22"/>
          <w:szCs w:val="22"/>
        </w:rPr>
        <w:t xml:space="preserve"> 1/2000, DE 7 DE ENERO, DE ENJUICIAMIENTO CIVIL.</w:t>
      </w:r>
    </w:p>
    <w:p w:rsidR="00946E18" w:rsidRPr="006D7DD9" w:rsidRDefault="00946E18" w:rsidP="00E17983">
      <w:pPr>
        <w:spacing w:before="120" w:after="120"/>
        <w:jc w:val="center"/>
        <w:rPr>
          <w:rFonts w:ascii="Verdana" w:hAnsi="Verdana" w:cs="Arial"/>
          <w:sz w:val="22"/>
          <w:szCs w:val="22"/>
        </w:rPr>
      </w:pPr>
    </w:p>
    <w:p w:rsidR="00946E18" w:rsidRPr="006D7DD9" w:rsidRDefault="00946E18" w:rsidP="00E17983">
      <w:pPr>
        <w:spacing w:before="120" w:after="120"/>
        <w:jc w:val="center"/>
        <w:rPr>
          <w:rFonts w:ascii="Verdana" w:hAnsi="Verdana" w:cs="Arial"/>
          <w:sz w:val="22"/>
          <w:szCs w:val="22"/>
        </w:rPr>
      </w:pPr>
      <w:r w:rsidRPr="006D7DD9">
        <w:rPr>
          <w:rFonts w:ascii="Verdana" w:hAnsi="Verdana" w:cs="Arial"/>
          <w:sz w:val="22"/>
          <w:szCs w:val="22"/>
        </w:rPr>
        <w:t>EXPOSICIÓN DE MOTIVOS</w:t>
      </w:r>
    </w:p>
    <w:p w:rsidR="00946E18" w:rsidRPr="006D7DD9" w:rsidRDefault="00946E18" w:rsidP="00E17983">
      <w:pPr>
        <w:spacing w:before="120" w:after="120"/>
        <w:jc w:val="center"/>
        <w:rPr>
          <w:rFonts w:ascii="Verdana" w:hAnsi="Verdana" w:cs="Arial"/>
          <w:b/>
          <w:sz w:val="22"/>
          <w:szCs w:val="22"/>
        </w:rPr>
      </w:pPr>
      <w:r w:rsidRPr="006D7DD9">
        <w:rPr>
          <w:rFonts w:ascii="Verdana" w:hAnsi="Verdana" w:cs="Arial"/>
          <w:b/>
          <w:sz w:val="22"/>
          <w:szCs w:val="22"/>
        </w:rPr>
        <w:t>I.</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Las industrias culturales y creativas constituyen un sector de gran relevancia en nuestro país, tanto por la singular naturaleza de las actividades que desarrollan, como por su peso económico, ya que las actividades relacionadas con la propiedad intelectual generan cerca del 4 por ciento del Producto Interior Bruto español.</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El desarrollo de las nuevas tecnologías digitales de la información y de las redes informáticas descentralizadas han tenido un impacto extraordinario sobre los derechos de propiedad intelectual, que ha requerido un esfuerzo equivalente de la comunidad internacional y de </w:t>
      </w:r>
      <w:smartTag w:uri="urn:schemas-microsoft-com:office:smarttags" w:element="PersonName">
        <w:smartTagPr>
          <w:attr w:name="ProductID" w:val="la Uni￳n Europea"/>
        </w:smartTagPr>
        <w:r w:rsidRPr="006D7DD9">
          <w:rPr>
            <w:rFonts w:ascii="Verdana" w:hAnsi="Verdana" w:cs="Arial"/>
            <w:sz w:val="22"/>
            <w:szCs w:val="22"/>
          </w:rPr>
          <w:t>la Unión Europea</w:t>
        </w:r>
      </w:smartTag>
      <w:r w:rsidRPr="006D7DD9">
        <w:rPr>
          <w:rFonts w:ascii="Verdana" w:hAnsi="Verdana" w:cs="Arial"/>
          <w:sz w:val="22"/>
          <w:szCs w:val="22"/>
        </w:rPr>
        <w:t xml:space="preserve"> para proporcionar instrumentos eficaces que permitan la mejor protección de estos derechos legítimos, sin menoscabar el desarrollo de Internet, basado en gran parte en la libertad de los usuarios para aportar contenidos.</w:t>
      </w:r>
    </w:p>
    <w:p w:rsidR="00946E18" w:rsidRPr="006D7DD9" w:rsidRDefault="00946E18" w:rsidP="00E17983">
      <w:pPr>
        <w:spacing w:before="120" w:after="120"/>
        <w:jc w:val="both"/>
        <w:rPr>
          <w:rFonts w:ascii="Verdana" w:hAnsi="Verdana" w:cs="Arial"/>
          <w:sz w:val="22"/>
          <w:szCs w:val="22"/>
        </w:rPr>
      </w:pPr>
      <w:smartTag w:uri="urn:schemas-microsoft-com:office:smarttags" w:element="PersonName">
        <w:smartTagPr>
          <w:attr w:name="ProductID" w:val="La vigente Ley"/>
        </w:smartTagPr>
        <w:r w:rsidRPr="006D7DD9">
          <w:rPr>
            <w:rFonts w:ascii="Verdana" w:hAnsi="Verdana" w:cs="Arial"/>
            <w:sz w:val="22"/>
            <w:szCs w:val="22"/>
          </w:rPr>
          <w:t>La vigente Ley</w:t>
        </w:r>
      </w:smartTag>
      <w:r w:rsidRPr="006D7DD9">
        <w:rPr>
          <w:rFonts w:ascii="Verdana" w:hAnsi="Verdana" w:cs="Arial"/>
          <w:sz w:val="22"/>
          <w:szCs w:val="22"/>
        </w:rPr>
        <w:t xml:space="preserve"> de Propiedad Intelectual, aprobada mediante Real Decreto Legislativo 1/1996, de 12 de abril, ha sido un instrumento esencial para la protección de estos derechos de autor, pero resulta cuestionable su capacidad para adaptarse satisfactoriamente a los cambios sociales, económicos y tecnológicos que se han venido produciendo en los últimos años. Por ello, el Gobierno considera prioritario abordar modificaciones legislativas en materia de propiedad intelectual durante </w:t>
      </w:r>
      <w:smartTag w:uri="urn:schemas-microsoft-com:office:smarttags" w:element="PersonName">
        <w:smartTagPr>
          <w:attr w:name="ProductID" w:val="la presente Legislatura."/>
        </w:smartTagPr>
        <w:r w:rsidRPr="006D7DD9">
          <w:rPr>
            <w:rFonts w:ascii="Verdana" w:hAnsi="Verdana" w:cs="Arial"/>
            <w:sz w:val="22"/>
            <w:szCs w:val="22"/>
          </w:rPr>
          <w:t>la presente Legislatura.</w:t>
        </w:r>
      </w:smartTag>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Existen problemas cuya solución no puede esperar a la culminación de la elaboración de un proyecto integral de nueva Ley de Propiedad Intelectual y que requieren la adopción, en el corto plazo, de decisiones dirigidas a reforzar la protección de los derechos de propiedad intelectual. Concretamente, las medidas que recoge </w:t>
      </w:r>
      <w:smartTag w:uri="urn:schemas-microsoft-com:office:smarttags" w:element="PersonName">
        <w:smartTagPr>
          <w:attr w:name="ProductID" w:val="la presente Ley"/>
        </w:smartTagPr>
        <w:r w:rsidRPr="006D7DD9">
          <w:rPr>
            <w:rFonts w:ascii="Verdana" w:hAnsi="Verdana" w:cs="Arial"/>
            <w:sz w:val="22"/>
            <w:szCs w:val="22"/>
          </w:rPr>
          <w:t>la presente Ley</w:t>
        </w:r>
      </w:smartTag>
      <w:r w:rsidRPr="006D7DD9">
        <w:rPr>
          <w:rFonts w:ascii="Verdana" w:hAnsi="Verdana" w:cs="Arial"/>
          <w:sz w:val="22"/>
          <w:szCs w:val="22"/>
        </w:rPr>
        <w:t xml:space="preserve"> se agrupan en tres bloques: la profunda revisión del sistema de copia privada, el diseño de mecanismos eficaces de supervisión de las entidades de gestión de los derechos de propiedad intelectual y el fortalecimiento de los instrumentos de reacción frente a las vulneraciones de derechos que permita el impulso de la oferta legal en el entorno digital. </w:t>
      </w:r>
    </w:p>
    <w:p w:rsidR="00946E18" w:rsidRPr="006D7DD9" w:rsidRDefault="00946E18" w:rsidP="00E17983">
      <w:pPr>
        <w:spacing w:before="120" w:after="120"/>
        <w:jc w:val="center"/>
        <w:rPr>
          <w:rFonts w:ascii="Verdana" w:hAnsi="Verdana" w:cs="Arial"/>
          <w:b/>
          <w:sz w:val="22"/>
          <w:szCs w:val="22"/>
        </w:rPr>
      </w:pPr>
      <w:r w:rsidRPr="006D7DD9">
        <w:rPr>
          <w:rFonts w:ascii="Verdana" w:hAnsi="Verdana" w:cs="Arial"/>
          <w:b/>
          <w:sz w:val="22"/>
          <w:szCs w:val="22"/>
        </w:rPr>
        <w:t>II.</w:t>
      </w:r>
    </w:p>
    <w:p w:rsidR="00946E18" w:rsidRPr="006D7DD9" w:rsidRDefault="00946E18" w:rsidP="00E17983">
      <w:pPr>
        <w:spacing w:before="120" w:after="120"/>
        <w:jc w:val="both"/>
        <w:rPr>
          <w:rFonts w:ascii="Verdana" w:hAnsi="Verdana" w:cs="Arial"/>
          <w:sz w:val="22"/>
          <w:szCs w:val="22"/>
        </w:rPr>
      </w:pPr>
      <w:smartTag w:uri="urn:schemas-microsoft-com:office:smarttags" w:element="PersonName">
        <w:smartTagPr>
          <w:attr w:name="ProductID" w:val="la Uni￳n Europea"/>
        </w:smartTagPr>
        <w:r w:rsidRPr="006D7DD9">
          <w:rPr>
            <w:rFonts w:ascii="Verdana" w:hAnsi="Verdana" w:cs="Arial"/>
            <w:sz w:val="22"/>
            <w:szCs w:val="22"/>
          </w:rPr>
          <w:t>La Unión Europea</w:t>
        </w:r>
      </w:smartTag>
      <w:r w:rsidRPr="006D7DD9">
        <w:rPr>
          <w:rFonts w:ascii="Verdana" w:hAnsi="Verdana" w:cs="Arial"/>
          <w:sz w:val="22"/>
          <w:szCs w:val="22"/>
        </w:rPr>
        <w:t xml:space="preserve">, </w:t>
      </w:r>
      <w:r w:rsidRPr="002705FA">
        <w:rPr>
          <w:rFonts w:ascii="Verdana" w:hAnsi="Verdana" w:cs="Arial"/>
          <w:sz w:val="22"/>
          <w:szCs w:val="22"/>
        </w:rPr>
        <w:t>mediante la aprobación de dos Directivas</w:t>
      </w:r>
      <w:r w:rsidRPr="006D7DD9">
        <w:rPr>
          <w:rFonts w:ascii="Verdana" w:hAnsi="Verdana" w:cs="Arial"/>
          <w:sz w:val="22"/>
          <w:szCs w:val="22"/>
        </w:rPr>
        <w:t>, continúa la tarea de armonización del derecho sustantivo nacional de sus Estados miembros en el ámbito de la propiedad intelectual, materia de gran relevancia para el desarrollo del mercado interior.</w:t>
      </w:r>
    </w:p>
    <w:p w:rsidR="00946E18" w:rsidRPr="006D7DD9" w:rsidRDefault="00946E18" w:rsidP="00E17983">
      <w:pPr>
        <w:spacing w:before="120" w:after="120"/>
        <w:jc w:val="both"/>
        <w:rPr>
          <w:rFonts w:ascii="Verdana" w:hAnsi="Verdana" w:cs="Arial"/>
          <w:sz w:val="22"/>
          <w:szCs w:val="22"/>
        </w:rPr>
      </w:pPr>
      <w:r w:rsidRPr="002705FA">
        <w:rPr>
          <w:rFonts w:ascii="Verdana" w:hAnsi="Verdana" w:cs="Arial"/>
          <w:sz w:val="22"/>
          <w:szCs w:val="22"/>
        </w:rPr>
        <w:t>En primer lugar</w:t>
      </w:r>
      <w:r w:rsidRPr="006D7DD9">
        <w:rPr>
          <w:rFonts w:ascii="Verdana" w:hAnsi="Verdana" w:cs="Arial"/>
          <w:sz w:val="22"/>
          <w:szCs w:val="22"/>
        </w:rPr>
        <w:t xml:space="preserve">, </w:t>
      </w:r>
      <w:smartTag w:uri="urn:schemas-microsoft-com:office:smarttags" w:element="PersonName">
        <w:smartTagPr>
          <w:attr w:name="ProductID" w:val="la Directiva"/>
        </w:smartTagPr>
        <w:r w:rsidRPr="006D7DD9">
          <w:rPr>
            <w:rFonts w:ascii="Verdana" w:hAnsi="Verdana" w:cs="Arial"/>
            <w:sz w:val="22"/>
            <w:szCs w:val="22"/>
          </w:rPr>
          <w:t>la Directiva</w:t>
        </w:r>
      </w:smartTag>
      <w:r w:rsidRPr="006D7DD9">
        <w:rPr>
          <w:rFonts w:ascii="Verdana" w:hAnsi="Verdana" w:cs="Arial"/>
          <w:sz w:val="22"/>
          <w:szCs w:val="22"/>
        </w:rPr>
        <w:t xml:space="preserve"> 2011/77/UE del Parlamento Europeo y del Consejo, de </w:t>
      </w:r>
      <w:smartTag w:uri="urn:schemas-microsoft-com:office:smarttags" w:element="date">
        <w:smartTagPr>
          <w:attr w:name="Year" w:val="2011"/>
          <w:attr w:name="Day" w:val="27"/>
          <w:attr w:name="Month" w:val="9"/>
          <w:attr w:name="ls" w:val="trans"/>
        </w:smartTagPr>
        <w:r w:rsidRPr="006D7DD9">
          <w:rPr>
            <w:rFonts w:ascii="Verdana" w:hAnsi="Verdana" w:cs="Arial"/>
            <w:sz w:val="22"/>
            <w:szCs w:val="22"/>
          </w:rPr>
          <w:t>27 de septiembre de 2011</w:t>
        </w:r>
      </w:smartTag>
      <w:r w:rsidRPr="006D7DD9">
        <w:rPr>
          <w:rFonts w:ascii="Verdana" w:hAnsi="Verdana" w:cs="Arial"/>
          <w:sz w:val="22"/>
          <w:szCs w:val="22"/>
        </w:rPr>
        <w:t xml:space="preserve">, por la que se modifica </w:t>
      </w:r>
      <w:smartTag w:uri="urn:schemas-microsoft-com:office:smarttags" w:element="PersonName">
        <w:smartTagPr>
          <w:attr w:name="ProductID" w:val="la Directiva"/>
        </w:smartTagPr>
        <w:r w:rsidRPr="006D7DD9">
          <w:rPr>
            <w:rFonts w:ascii="Verdana" w:hAnsi="Verdana" w:cs="Arial"/>
            <w:sz w:val="22"/>
            <w:szCs w:val="22"/>
          </w:rPr>
          <w:t>la Directiva</w:t>
        </w:r>
      </w:smartTag>
      <w:r w:rsidRPr="006D7DD9">
        <w:rPr>
          <w:rFonts w:ascii="Verdana" w:hAnsi="Verdana" w:cs="Arial"/>
          <w:sz w:val="22"/>
          <w:szCs w:val="22"/>
        </w:rPr>
        <w:t xml:space="preserve"> 2006/116/CE relativa al plazo de protección del derecho de autor y de determinados derechos afines, amplía  determinados plazos relativos a la explotación de los fonogramas y adopta diversas medidas adicionales para garantizar que los artistas intérpretes o ejecutantes se beneficien realmente de esta ampliación, reconociendo así la importancia que la sociedad atribuye a su contribución creativa en ese sector.</w:t>
      </w:r>
    </w:p>
    <w:p w:rsidR="00946E18" w:rsidRPr="006D7DD9" w:rsidRDefault="00946E18" w:rsidP="003C4923">
      <w:pPr>
        <w:spacing w:before="120" w:after="120"/>
        <w:jc w:val="both"/>
        <w:rPr>
          <w:rFonts w:ascii="Verdana" w:hAnsi="Verdana"/>
          <w:sz w:val="22"/>
          <w:szCs w:val="22"/>
        </w:rPr>
      </w:pPr>
      <w:r w:rsidRPr="002705FA">
        <w:rPr>
          <w:rFonts w:ascii="Verdana" w:hAnsi="Verdana"/>
          <w:sz w:val="22"/>
          <w:szCs w:val="22"/>
        </w:rPr>
        <w:lastRenderedPageBreak/>
        <w:t>Por otra parte</w:t>
      </w:r>
      <w:r w:rsidRPr="006D7DD9">
        <w:rPr>
          <w:rFonts w:ascii="Verdana" w:hAnsi="Verdana"/>
          <w:sz w:val="22"/>
          <w:szCs w:val="22"/>
        </w:rPr>
        <w:t xml:space="preserve">, </w:t>
      </w:r>
      <w:smartTag w:uri="urn:schemas-microsoft-com:office:smarttags" w:element="PersonName">
        <w:smartTagPr>
          <w:attr w:name="ProductID" w:val="la Directiva"/>
        </w:smartTagPr>
        <w:r w:rsidRPr="006D7DD9">
          <w:rPr>
            <w:rFonts w:ascii="Verdana" w:hAnsi="Verdana"/>
            <w:sz w:val="22"/>
            <w:szCs w:val="22"/>
          </w:rPr>
          <w:t>la Directiva</w:t>
        </w:r>
      </w:smartTag>
      <w:r w:rsidRPr="006D7DD9">
        <w:rPr>
          <w:rFonts w:ascii="Verdana" w:hAnsi="Verdana"/>
          <w:sz w:val="22"/>
          <w:szCs w:val="22"/>
        </w:rPr>
        <w:t xml:space="preserve"> 2012/28/UE del Parlamento Europeo y del Consejo, de </w:t>
      </w:r>
      <w:smartTag w:uri="urn:schemas-microsoft-com:office:smarttags" w:element="date">
        <w:smartTagPr>
          <w:attr w:name="ls" w:val="trans"/>
          <w:attr w:name="Month" w:val="10"/>
          <w:attr w:name="Day" w:val="25"/>
          <w:attr w:name="Year" w:val="2012"/>
        </w:smartTagPr>
        <w:r w:rsidRPr="006D7DD9">
          <w:rPr>
            <w:rFonts w:ascii="Verdana" w:hAnsi="Verdana"/>
            <w:sz w:val="22"/>
            <w:szCs w:val="22"/>
          </w:rPr>
          <w:t>25 de octubre de 2012</w:t>
        </w:r>
      </w:smartTag>
      <w:r w:rsidRPr="006D7DD9">
        <w:rPr>
          <w:rFonts w:ascii="Verdana" w:hAnsi="Verdana"/>
          <w:sz w:val="22"/>
          <w:szCs w:val="22"/>
        </w:rPr>
        <w:t xml:space="preserve">, sobre ciertos usos autorizados de las obras huérfanas, tiene como objetivo principal establecer un marco legislativo que garantice la seguridad jurídica en la utilización de estas obras por parte de las instituciones culturales y los organismos públicos de radiodifusión de </w:t>
      </w:r>
      <w:smartTag w:uri="urn:schemas-microsoft-com:office:smarttags" w:element="PersonName">
        <w:smartTagPr>
          <w:attr w:name="ProductID" w:val="la Uni￳n Europea. Estas"/>
        </w:smartTagPr>
        <w:smartTag w:uri="urn:schemas-microsoft-com:office:smarttags" w:element="PersonName">
          <w:smartTagPr>
            <w:attr w:name="ProductID" w:val="la Unión Europea."/>
          </w:smartTagPr>
          <w:r w:rsidRPr="006D7DD9">
            <w:rPr>
              <w:rFonts w:ascii="Verdana" w:hAnsi="Verdana"/>
              <w:sz w:val="22"/>
              <w:szCs w:val="22"/>
            </w:rPr>
            <w:t>la Unión Europea.</w:t>
          </w:r>
        </w:smartTag>
        <w:r w:rsidRPr="006D7DD9">
          <w:rPr>
            <w:rFonts w:ascii="Verdana" w:hAnsi="Verdana"/>
            <w:sz w:val="22"/>
            <w:szCs w:val="22"/>
          </w:rPr>
          <w:t xml:space="preserve"> </w:t>
        </w:r>
        <w:r w:rsidRPr="002705FA">
          <w:rPr>
            <w:rFonts w:ascii="Verdana" w:hAnsi="Verdana"/>
            <w:sz w:val="22"/>
            <w:szCs w:val="22"/>
          </w:rPr>
          <w:t>Estas</w:t>
        </w:r>
      </w:smartTag>
      <w:r w:rsidRPr="006D7DD9">
        <w:rPr>
          <w:rFonts w:ascii="Verdana" w:hAnsi="Verdana"/>
          <w:b/>
          <w:sz w:val="22"/>
          <w:szCs w:val="22"/>
        </w:rPr>
        <w:t xml:space="preserve"> </w:t>
      </w:r>
      <w:r w:rsidRPr="006D7DD9">
        <w:rPr>
          <w:rFonts w:ascii="Verdana" w:hAnsi="Verdana"/>
          <w:sz w:val="22"/>
          <w:szCs w:val="22"/>
        </w:rPr>
        <w:t>instituciones, en cumplimiento de sus objetivos y en beneficio del interés público, realizan una contribución esencial a la conservación y difusión del patrimonio cultural europeo. La sociedad de la información facilita, a través de la digitalización y la puesta a disposición del público de sus colecciones o archivos, el acceso de los ciudadanos a las obras que forman parte de los mismos, sin perjuicio de los derechos de propiedad intelectual de sus titulares.</w:t>
      </w:r>
    </w:p>
    <w:p w:rsidR="00946E18" w:rsidRPr="002705FA" w:rsidRDefault="00946E18" w:rsidP="00E24DB6">
      <w:pPr>
        <w:spacing w:before="120" w:after="120"/>
        <w:jc w:val="both"/>
        <w:rPr>
          <w:rFonts w:ascii="Verdana" w:hAnsi="Verdana"/>
          <w:sz w:val="22"/>
          <w:szCs w:val="22"/>
        </w:rPr>
      </w:pPr>
      <w:r w:rsidRPr="006D7DD9">
        <w:rPr>
          <w:rFonts w:ascii="Verdana" w:hAnsi="Verdana"/>
          <w:sz w:val="22"/>
          <w:szCs w:val="22"/>
        </w:rPr>
        <w:t>En ocasiones, los titulares de las obras protegidas por derechos de propiedad intelectual no han podido ser identificados o, si lo han sido, no han podido ser localizados tras una búsqueda diligente, dando lugar a su determinación como obras huérfanas</w:t>
      </w:r>
      <w:r w:rsidRPr="002705FA">
        <w:rPr>
          <w:rFonts w:ascii="Verdana" w:hAnsi="Verdana"/>
          <w:sz w:val="22"/>
          <w:szCs w:val="22"/>
        </w:rPr>
        <w:t>. La imposibilidad de localizar a los titulares de derechos de propiedad intelectual de una obra no debe impedir su acceso y disfrute por los ciudadanos, por lo que es necesario permitir a las instituciones culturales su digitalización y puesta a disposición, siempre que, aunque estos actos se lleven a cabo mediante acuerdos con instituciones privadas o se perciban ingresos por ello, éstos se limiten a cubrir los costes derivados de dicha utilización. Ello ha de entenderse sin perjuicio del derecho del legítimo titular a poner fin a la condición de obra huérfana y percibir una compensación equitativa, teniendo en cuenta no sólo el posible daño causado, sino también el interés público y la promoción del acceso a la cultura que justifiquen la utilización de la obra, así como su carácter no lucrativo.</w:t>
      </w:r>
    </w:p>
    <w:p w:rsidR="00946E18" w:rsidRPr="002705FA" w:rsidRDefault="00946E18" w:rsidP="00E24DB6">
      <w:pPr>
        <w:spacing w:before="120" w:after="120"/>
        <w:jc w:val="both"/>
        <w:rPr>
          <w:rFonts w:ascii="Verdana" w:hAnsi="Verdana"/>
          <w:sz w:val="22"/>
          <w:szCs w:val="22"/>
        </w:rPr>
      </w:pPr>
      <w:r w:rsidRPr="002705FA">
        <w:rPr>
          <w:rFonts w:ascii="Verdana" w:hAnsi="Verdana"/>
          <w:sz w:val="22"/>
          <w:szCs w:val="22"/>
        </w:rPr>
        <w:t xml:space="preserve">Por tanto, procede abordar, mediante la presente reforma del Texto Refundido de </w:t>
      </w:r>
      <w:smartTag w:uri="urn:schemas-microsoft-com:office:smarttags" w:element="PersonName">
        <w:smartTagPr>
          <w:attr w:name="ProductID" w:val="la Ley"/>
        </w:smartTagPr>
        <w:r w:rsidRPr="002705FA">
          <w:rPr>
            <w:rFonts w:ascii="Verdana" w:hAnsi="Verdana"/>
            <w:sz w:val="22"/>
            <w:szCs w:val="22"/>
          </w:rPr>
          <w:t>la Ley</w:t>
        </w:r>
      </w:smartTag>
      <w:r w:rsidRPr="002705FA">
        <w:rPr>
          <w:rFonts w:ascii="Verdana" w:hAnsi="Verdana"/>
          <w:sz w:val="22"/>
          <w:szCs w:val="22"/>
        </w:rPr>
        <w:t xml:space="preserve"> de Propiedad Intelectual, la transposición al ordenamiento jurídico español del contenido de las referidas Directivas 2011/77/UE y 2012/28/UE.</w:t>
      </w:r>
    </w:p>
    <w:p w:rsidR="00946E18" w:rsidRPr="006D7DD9" w:rsidRDefault="00946E18" w:rsidP="00E17983">
      <w:pPr>
        <w:spacing w:before="120" w:after="120"/>
        <w:jc w:val="center"/>
        <w:rPr>
          <w:rFonts w:ascii="Verdana" w:hAnsi="Verdana" w:cs="Arial"/>
          <w:b/>
          <w:sz w:val="22"/>
          <w:szCs w:val="22"/>
        </w:rPr>
      </w:pPr>
      <w:r w:rsidRPr="006D7DD9">
        <w:rPr>
          <w:rFonts w:ascii="Verdana" w:hAnsi="Verdana" w:cs="Arial"/>
          <w:b/>
          <w:sz w:val="22"/>
          <w:szCs w:val="22"/>
        </w:rPr>
        <w:t>III.</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El artículo 5.2.b) de </w:t>
      </w:r>
      <w:smartTag w:uri="urn:schemas-microsoft-com:office:smarttags" w:element="PersonName">
        <w:smartTagPr>
          <w:attr w:name="ProductID" w:val="la Directiva"/>
        </w:smartTagPr>
        <w:r w:rsidRPr="006D7DD9">
          <w:rPr>
            <w:rFonts w:ascii="Verdana" w:hAnsi="Verdana" w:cs="Arial"/>
            <w:sz w:val="22"/>
            <w:szCs w:val="22"/>
          </w:rPr>
          <w:t>la Directiva</w:t>
        </w:r>
      </w:smartTag>
      <w:r w:rsidRPr="006D7DD9">
        <w:rPr>
          <w:rFonts w:ascii="Verdana" w:hAnsi="Verdana" w:cs="Arial"/>
          <w:sz w:val="22"/>
          <w:szCs w:val="22"/>
        </w:rPr>
        <w:t xml:space="preserve"> 2001/29/CE del Parlamento Europeo y del Consejo, de </w:t>
      </w:r>
      <w:smartTag w:uri="urn:schemas-microsoft-com:office:smarttags" w:element="date">
        <w:smartTagPr>
          <w:attr w:name="Year" w:val="2001"/>
          <w:attr w:name="Day" w:val="22"/>
          <w:attr w:name="Month" w:val="5"/>
          <w:attr w:name="ls" w:val="trans"/>
        </w:smartTagPr>
        <w:r w:rsidRPr="006D7DD9">
          <w:rPr>
            <w:rFonts w:ascii="Verdana" w:hAnsi="Verdana" w:cs="Arial"/>
            <w:sz w:val="22"/>
            <w:szCs w:val="22"/>
          </w:rPr>
          <w:t>22 de mayo de 2001</w:t>
        </w:r>
      </w:smartTag>
      <w:r w:rsidRPr="006D7DD9">
        <w:rPr>
          <w:rFonts w:ascii="Verdana" w:hAnsi="Verdana" w:cs="Arial"/>
          <w:sz w:val="22"/>
          <w:szCs w:val="22"/>
        </w:rPr>
        <w:t xml:space="preserve">, relativa a la armonización de determinados aspectos de los derechos de autor y derechos afines a los derechos de autor en la sociedad de la información, permite a los Estados miembros de </w:t>
      </w:r>
      <w:smartTag w:uri="urn:schemas-microsoft-com:office:smarttags" w:element="PersonName">
        <w:smartTagPr>
          <w:attr w:name="ProductID" w:val="la Uni￳n Europea"/>
        </w:smartTagPr>
        <w:r w:rsidRPr="006D7DD9">
          <w:rPr>
            <w:rFonts w:ascii="Verdana" w:hAnsi="Verdana" w:cs="Arial"/>
            <w:sz w:val="22"/>
            <w:szCs w:val="22"/>
          </w:rPr>
          <w:t>la Unión Europea</w:t>
        </w:r>
      </w:smartTag>
      <w:r w:rsidRPr="006D7DD9">
        <w:rPr>
          <w:rFonts w:ascii="Verdana" w:hAnsi="Verdana" w:cs="Arial"/>
          <w:sz w:val="22"/>
          <w:szCs w:val="22"/>
        </w:rPr>
        <w:t xml:space="preserve"> establecer, como límite al derecho de reproducción (por el que sólo el titular del derecho de autor o derecho afín puede autorizar o prohibir la reproducción de la obra), el caso de las copias en cualquier soporte efectuadas por una persona física para uso privado. No obstante, </w:t>
      </w:r>
      <w:smartTag w:uri="urn:schemas-microsoft-com:office:smarttags" w:element="PersonName">
        <w:smartTagPr>
          <w:attr w:name="ProductID" w:val="la Directiva"/>
        </w:smartTagPr>
        <w:r w:rsidRPr="006D7DD9">
          <w:rPr>
            <w:rFonts w:ascii="Verdana" w:hAnsi="Verdana" w:cs="Arial"/>
            <w:sz w:val="22"/>
            <w:szCs w:val="22"/>
          </w:rPr>
          <w:t>la Directiva</w:t>
        </w:r>
      </w:smartTag>
      <w:r w:rsidRPr="006D7DD9">
        <w:rPr>
          <w:rFonts w:ascii="Verdana" w:hAnsi="Verdana" w:cs="Arial"/>
          <w:sz w:val="22"/>
          <w:szCs w:val="22"/>
        </w:rPr>
        <w:t xml:space="preserve"> obliga, a los Estados miembros que implanten este límite, a establecer una vía para que los titulares de esos derechos de reproducción reciban a cambio una compensación equitativa. </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España, como muchos Estados miembros de </w:t>
      </w:r>
      <w:smartTag w:uri="urn:schemas-microsoft-com:office:smarttags" w:element="PersonName">
        <w:smartTagPr>
          <w:attr w:name="ProductID" w:val="la Uni￳n Europea"/>
        </w:smartTagPr>
        <w:r w:rsidRPr="006D7DD9">
          <w:rPr>
            <w:rFonts w:ascii="Verdana" w:hAnsi="Verdana" w:cs="Arial"/>
            <w:sz w:val="22"/>
            <w:szCs w:val="22"/>
          </w:rPr>
          <w:t>la Unión Europea</w:t>
        </w:r>
      </w:smartTag>
      <w:r w:rsidRPr="006D7DD9">
        <w:rPr>
          <w:rFonts w:ascii="Verdana" w:hAnsi="Verdana" w:cs="Arial"/>
          <w:sz w:val="22"/>
          <w:szCs w:val="22"/>
        </w:rPr>
        <w:t xml:space="preserve">, ya había implantado el límite de copia privada, en concreto a través del artículo 25 de </w:t>
      </w:r>
      <w:smartTag w:uri="urn:schemas-microsoft-com:office:smarttags" w:element="PersonName">
        <w:smartTagPr>
          <w:attr w:name="ProductID" w:val="la Ley"/>
        </w:smartTagPr>
        <w:r w:rsidRPr="006D7DD9">
          <w:rPr>
            <w:rFonts w:ascii="Verdana" w:hAnsi="Verdana" w:cs="Arial"/>
            <w:sz w:val="22"/>
            <w:szCs w:val="22"/>
          </w:rPr>
          <w:t>la Ley</w:t>
        </w:r>
      </w:smartTag>
      <w:r w:rsidRPr="006D7DD9">
        <w:rPr>
          <w:rFonts w:ascii="Verdana" w:hAnsi="Verdana" w:cs="Arial"/>
          <w:sz w:val="22"/>
          <w:szCs w:val="22"/>
        </w:rPr>
        <w:t xml:space="preserve"> 22/1987, de 11 de noviembre, de Propiedad Intelectual.</w:t>
      </w:r>
    </w:p>
    <w:p w:rsidR="00946E18" w:rsidRPr="006D7DD9" w:rsidRDefault="00946E18" w:rsidP="00E17983">
      <w:pPr>
        <w:spacing w:before="120" w:after="120"/>
        <w:jc w:val="both"/>
        <w:rPr>
          <w:rFonts w:ascii="Verdana" w:hAnsi="Verdana" w:cs="Arial"/>
          <w:sz w:val="22"/>
          <w:szCs w:val="22"/>
        </w:rPr>
      </w:pPr>
      <w:smartTag w:uri="urn:schemas-microsoft-com:office:smarttags" w:element="PersonName">
        <w:smartTagPr>
          <w:attr w:name="ProductID" w:val="la Disposición"/>
        </w:smartTagPr>
        <w:r w:rsidRPr="006D7DD9">
          <w:rPr>
            <w:rFonts w:ascii="Verdana" w:hAnsi="Verdana" w:cs="Arial"/>
            <w:sz w:val="22"/>
            <w:szCs w:val="22"/>
          </w:rPr>
          <w:t>La Disposición</w:t>
        </w:r>
      </w:smartTag>
      <w:r w:rsidRPr="006D7DD9">
        <w:rPr>
          <w:rFonts w:ascii="Verdana" w:hAnsi="Verdana" w:cs="Arial"/>
          <w:sz w:val="22"/>
          <w:szCs w:val="22"/>
        </w:rPr>
        <w:t xml:space="preserve"> adicional décima del Real Decreto-ley 20/2011, de 30 de diciembre, de medidas urgentes en materia presupuestaria, tributaria y financiera para la corrección del déficit público, no suprime ese límite a los derechos de propiedad intelectual.</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El objetivo del citado Real Decreto-ley ha sido modificar el mecanismo de financiación de esta compensación, que deja de depender de la recaudación que las entidades de gestión de los derechos de propiedad intelectual obtienen de los </w:t>
      </w:r>
      <w:r w:rsidRPr="006D7DD9">
        <w:rPr>
          <w:rFonts w:ascii="Verdana" w:hAnsi="Verdana" w:cs="Arial"/>
          <w:sz w:val="22"/>
          <w:szCs w:val="22"/>
        </w:rPr>
        <w:lastRenderedPageBreak/>
        <w:t xml:space="preserve">intermediarios en el mercado de equipos, aparatos y soportes de reproducción, para pasar a financiarse directamente con cargo de los Presupuestos Generales del Estado. </w:t>
      </w:r>
    </w:p>
    <w:p w:rsidR="00946E18" w:rsidRPr="006D7DD9" w:rsidRDefault="00946E18" w:rsidP="00E650B0">
      <w:pPr>
        <w:spacing w:before="120" w:after="120"/>
        <w:jc w:val="both"/>
        <w:rPr>
          <w:rFonts w:ascii="Verdana" w:hAnsi="Verdana" w:cs="Arial"/>
          <w:sz w:val="22"/>
          <w:szCs w:val="22"/>
        </w:rPr>
      </w:pPr>
      <w:r w:rsidRPr="006D7DD9">
        <w:rPr>
          <w:rFonts w:ascii="Verdana" w:hAnsi="Verdana" w:cs="Arial"/>
          <w:sz w:val="22"/>
          <w:szCs w:val="22"/>
        </w:rPr>
        <w:t xml:space="preserve">La financiación de esta compensación a cargo de los Presupuestos Generales del Estado va a llevarse a cabo con pleno respeto del principio del justo equilibrio entre la cuantía de aquélla y </w:t>
      </w:r>
      <w:r w:rsidRPr="002705FA">
        <w:rPr>
          <w:rFonts w:ascii="Verdana" w:hAnsi="Verdana" w:cs="Arial"/>
          <w:sz w:val="22"/>
          <w:szCs w:val="22"/>
        </w:rPr>
        <w:t>el perjuicio causado por las copias privadas realizadas al amparo del límite, de obras protegidas. Dicha vinculación queda prevista legalmente al determinarse aquellas copias que no tendrán la consideración de reproducciones para uso privado o al fijarse determinadas situaciones en las que se producirá un daño o perjuicio mínimo. Asimismo el citado vínculo se hará patente cuando reglamentariamente se desarrollen los criterios a tener en cuenta en el procedimiento de cuantificación y liquidación de la compensación equitativa</w:t>
      </w:r>
      <w:r w:rsidRPr="006D7DD9">
        <w:rPr>
          <w:rFonts w:ascii="Verdana" w:hAnsi="Verdana" w:cs="Arial"/>
          <w:sz w:val="22"/>
          <w:szCs w:val="22"/>
        </w:rPr>
        <w:t xml:space="preserve"> para consignar anualmente dicha cuantía que después se referirá.</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Respecto al origen de esta financiación con cargo a los Presupuestos Generales del Estado, debe recordarse que, según </w:t>
      </w:r>
      <w:smartTag w:uri="urn:schemas-microsoft-com:office:smarttags" w:element="PersonName">
        <w:smartTagPr>
          <w:attr w:name="ProductID" w:val="la Ley"/>
        </w:smartTagPr>
        <w:r w:rsidRPr="006D7DD9">
          <w:rPr>
            <w:rFonts w:ascii="Verdana" w:hAnsi="Verdana" w:cs="Arial"/>
            <w:sz w:val="22"/>
            <w:szCs w:val="22"/>
          </w:rPr>
          <w:t>la Ley</w:t>
        </w:r>
      </w:smartTag>
      <w:r w:rsidRPr="006D7DD9">
        <w:rPr>
          <w:rFonts w:ascii="Verdana" w:hAnsi="Verdana" w:cs="Arial"/>
          <w:sz w:val="22"/>
          <w:szCs w:val="22"/>
        </w:rPr>
        <w:t xml:space="preserve"> 47/2003, de 26 de noviembre, General Presupuestaria, la ley es fuente de obligaciones para </w:t>
      </w:r>
      <w:smartTag w:uri="urn:schemas-microsoft-com:office:smarttags" w:element="PersonName">
        <w:smartTagPr>
          <w:attr w:name="ProductID" w:val="la Hacienda P￺blica"/>
        </w:smartTagPr>
        <w:r w:rsidRPr="006D7DD9">
          <w:rPr>
            <w:rFonts w:ascii="Verdana" w:hAnsi="Verdana" w:cs="Arial"/>
            <w:sz w:val="22"/>
            <w:szCs w:val="22"/>
          </w:rPr>
          <w:t>la Hacienda Pública</w:t>
        </w:r>
      </w:smartTag>
      <w:r w:rsidRPr="006D7DD9">
        <w:rPr>
          <w:rFonts w:ascii="Verdana" w:hAnsi="Verdana" w:cs="Arial"/>
          <w:sz w:val="22"/>
          <w:szCs w:val="22"/>
        </w:rPr>
        <w:t xml:space="preserve"> estatal, exigibles cuando resulten de la ejecución de los presupuestos, y que, según el artículo 31.2 de </w:t>
      </w:r>
      <w:smartTag w:uri="urn:schemas-microsoft-com:office:smarttags" w:element="PersonName">
        <w:smartTagPr>
          <w:attr w:name="ProductID" w:val="la Constitución"/>
        </w:smartTagPr>
        <w:r w:rsidRPr="006D7DD9">
          <w:rPr>
            <w:rFonts w:ascii="Verdana" w:hAnsi="Verdana" w:cs="Arial"/>
            <w:sz w:val="22"/>
            <w:szCs w:val="22"/>
          </w:rPr>
          <w:t>la Constitución</w:t>
        </w:r>
      </w:smartTag>
      <w:r w:rsidRPr="006D7DD9">
        <w:rPr>
          <w:rFonts w:ascii="Verdana" w:hAnsi="Verdana" w:cs="Arial"/>
          <w:sz w:val="22"/>
          <w:szCs w:val="22"/>
        </w:rPr>
        <w:t xml:space="preserve"> española, el gasto público realizará una asignación equitativa de los recursos públicos.</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Puesto que a partir del </w:t>
      </w:r>
      <w:smartTag w:uri="urn:schemas-microsoft-com:office:smarttags" w:element="date">
        <w:smartTagPr>
          <w:attr w:name="Year" w:val="2012"/>
          <w:attr w:name="Day" w:val="1"/>
          <w:attr w:name="Month" w:val="1"/>
          <w:attr w:name="ls" w:val="trans"/>
        </w:smartTagPr>
        <w:r w:rsidRPr="006D7DD9">
          <w:rPr>
            <w:rFonts w:ascii="Verdana" w:hAnsi="Verdana" w:cs="Arial"/>
            <w:sz w:val="22"/>
            <w:szCs w:val="22"/>
          </w:rPr>
          <w:t>1 de enero de 2012</w:t>
        </w:r>
      </w:smartTag>
      <w:r w:rsidRPr="006D7DD9">
        <w:rPr>
          <w:rFonts w:ascii="Verdana" w:hAnsi="Verdana" w:cs="Arial"/>
          <w:sz w:val="22"/>
          <w:szCs w:val="22"/>
        </w:rPr>
        <w:t xml:space="preserve"> la compensación por copia privada se viene abonando con cargo a los Presupuestos Generales del Estado, resulta preciso y urgente realizar algunos ajustes legales.</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En estas circunstancias se procede a una nueva redacción del apartado 2 del artículo 31 del texto refundido de la Ley de Propiedad Intelectual que supone su restricción como consecuencia de la exclusión, por un lado, de las reproducciones para uso profesional o empresarial, en cumplimiento de la reciente jurisprudencia del Tribunal de Justicia de la Unión Europea, y por otra parte de las reproducciones a partir de soportes físicos que no sean propiedad del usuario, incluyéndose aquellas no adquiridas </w:t>
      </w:r>
      <w:r w:rsidRPr="002705FA">
        <w:rPr>
          <w:rFonts w:ascii="Verdana" w:hAnsi="Verdana" w:cs="Arial"/>
          <w:sz w:val="22"/>
          <w:szCs w:val="22"/>
        </w:rPr>
        <w:t xml:space="preserve">por compraventa </w:t>
      </w:r>
      <w:r w:rsidRPr="00F874A2">
        <w:rPr>
          <w:rFonts w:ascii="Verdana" w:hAnsi="Verdana" w:cs="Arial"/>
          <w:sz w:val="22"/>
          <w:szCs w:val="22"/>
        </w:rPr>
        <w:t>mercantil</w:t>
      </w:r>
      <w:r w:rsidRPr="00A20B9D">
        <w:rPr>
          <w:rFonts w:ascii="Verdana" w:hAnsi="Verdana" w:cs="Arial"/>
          <w:sz w:val="22"/>
          <w:szCs w:val="22"/>
        </w:rPr>
        <w:t>, y mediante comunicación pública salvo las reproducciones</w:t>
      </w:r>
      <w:r w:rsidRPr="00F874A2">
        <w:rPr>
          <w:rFonts w:ascii="Verdana" w:hAnsi="Verdana" w:cs="Arial"/>
          <w:sz w:val="22"/>
          <w:szCs w:val="22"/>
        </w:rPr>
        <w:t xml:space="preserve"> individuales de obras a las que se haya accedido a través de un acto legítimo de comunicación pública, mediante la difusión de la imagen, del sonido o de ambos</w:t>
      </w:r>
      <w:r w:rsidRPr="00F874A2">
        <w:t>.</w:t>
      </w:r>
      <w:r w:rsidRPr="006D7DD9">
        <w:rPr>
          <w:rFonts w:ascii="Verdana" w:hAnsi="Verdana" w:cs="Arial"/>
          <w:sz w:val="22"/>
          <w:szCs w:val="22"/>
        </w:rPr>
        <w:t xml:space="preserve"> Al dejar de quedar amparadas por el límite de copia privada, estas reproducciones, cuando carezcan de autorización, devienen ilícitas y no podrán ser objeto de la compensación equitativa. Asimismo se especifican, en un nuevo apartado 3 al artículo 31, los supuestos excluidos del límite de copia privada, de tal modo que ya no sólo estarán excluidas las bases de datos electrónicas y los programas de ordenador sino todas aquellas obras que se hayan puesto a disposición del público con arreglo a lo convenido por contrato de tal forma que cualquier persona pueda acceder a ellas desde el lugar y momento que elija. </w:t>
      </w:r>
    </w:p>
    <w:p w:rsidR="00946E18" w:rsidRPr="006D7DD9" w:rsidRDefault="00946E18" w:rsidP="00A33864">
      <w:pPr>
        <w:spacing w:before="120" w:after="120"/>
        <w:jc w:val="both"/>
        <w:rPr>
          <w:rFonts w:ascii="Verdana" w:hAnsi="Verdana" w:cs="Arial"/>
          <w:sz w:val="22"/>
          <w:szCs w:val="22"/>
        </w:rPr>
      </w:pPr>
      <w:r w:rsidRPr="000E2A8B">
        <w:rPr>
          <w:rFonts w:ascii="Verdana" w:hAnsi="Verdana" w:cs="Arial"/>
          <w:sz w:val="22"/>
          <w:szCs w:val="22"/>
        </w:rPr>
        <w:t>Por otra parte</w:t>
      </w:r>
      <w:r w:rsidRPr="006D7DD9">
        <w:rPr>
          <w:rFonts w:ascii="Verdana" w:hAnsi="Verdana" w:cs="Arial"/>
          <w:sz w:val="22"/>
          <w:szCs w:val="22"/>
        </w:rPr>
        <w:t xml:space="preserve">, se modifica el artículo 25 del texto refundido de la Ley de Propiedad Intelectual, a los efectos de reconocer que la compensación equitativa a la que se refiere el artículo 31.2 se realizará anualmente con cargo a la ley de Presupuestos Generales del Estado, remitiéndose dicho precepto a lo establecido reglamentariamente en lo relativo al procedimiento de determinación de la cuantía y el procedimiento de pago de dicha compensación. No obstante la anterior remisión, </w:t>
      </w:r>
      <w:r w:rsidRPr="000E2A8B">
        <w:rPr>
          <w:rFonts w:ascii="Verdana" w:hAnsi="Verdana" w:cs="Arial"/>
          <w:sz w:val="22"/>
          <w:szCs w:val="22"/>
        </w:rPr>
        <w:t xml:space="preserve">resulta oportuno prever legalmente determinadas directrices, a los efectos de la determinación de la cuantía de la citada compensación, relativas a precisar la consideración, de reproducciones como copias privadas, de situaciones que dan lugar a un perjuicio mínimo o la modulación del perjuicio </w:t>
      </w:r>
      <w:r w:rsidRPr="000E2A8B">
        <w:rPr>
          <w:rFonts w:ascii="Verdana" w:hAnsi="Verdana" w:cs="Arial"/>
          <w:sz w:val="22"/>
          <w:szCs w:val="22"/>
        </w:rPr>
        <w:lastRenderedPageBreak/>
        <w:t>según la adopción o no de medidas tecnológicas eficaces por el titular del derecho de reproducción. Todas ellas, en consonancia con la más reciente jurisprudencia comunitaria.</w:t>
      </w:r>
      <w:r w:rsidRPr="006D7DD9">
        <w:rPr>
          <w:rFonts w:ascii="Verdana" w:hAnsi="Verdana" w:cs="Arial"/>
          <w:b/>
          <w:sz w:val="22"/>
          <w:szCs w:val="22"/>
        </w:rPr>
        <w:t xml:space="preserve"> </w:t>
      </w:r>
      <w:r w:rsidRPr="000E2A8B">
        <w:rPr>
          <w:rFonts w:ascii="Verdana" w:hAnsi="Verdana" w:cs="Arial"/>
          <w:sz w:val="22"/>
          <w:szCs w:val="22"/>
        </w:rPr>
        <w:t>Asimismo se prevé</w:t>
      </w:r>
      <w:r w:rsidRPr="006D7DD9">
        <w:rPr>
          <w:rFonts w:ascii="Verdana" w:hAnsi="Verdana" w:cs="Arial"/>
          <w:sz w:val="22"/>
          <w:szCs w:val="22"/>
        </w:rPr>
        <w:t xml:space="preserve"> que el pago se realizará a través de las entidades de gestión de derechos de propiedad intelectual, todo ello a los efectos de hacer posible y más eficaz la posterior distribución de la compensación al estarse ante uno de los derechos de gestión colectiva obligatoria por excelencia.</w:t>
      </w:r>
    </w:p>
    <w:p w:rsidR="00946E18" w:rsidRPr="00A20B9D" w:rsidRDefault="00946E18" w:rsidP="00E17983">
      <w:pPr>
        <w:pStyle w:val="Textosinformato"/>
        <w:spacing w:before="120" w:after="120"/>
        <w:jc w:val="both"/>
        <w:rPr>
          <w:rFonts w:ascii="Verdana" w:hAnsi="Verdana" w:cs="Arial"/>
          <w:sz w:val="22"/>
          <w:szCs w:val="22"/>
        </w:rPr>
      </w:pPr>
      <w:r w:rsidRPr="00DB3B1F">
        <w:rPr>
          <w:rFonts w:ascii="Verdana" w:hAnsi="Verdana" w:cs="Arial"/>
          <w:color w:val="FF0000"/>
          <w:sz w:val="22"/>
          <w:szCs w:val="22"/>
        </w:rPr>
        <w:t>Por último se estima necesario modificar la excepción relativa a la cita y reseña e ilustración con fines educativos o de investigación científica, principalmente en lo relativo a la obra impresa. Así, se actualiza para el entorno digital el régimen aplicable a las reseñas realizadas por servicios electrónicos de agregación de contenidos. Por otro lado,</w:t>
      </w:r>
      <w:r w:rsidRPr="006D7DD9">
        <w:rPr>
          <w:rFonts w:ascii="Verdana" w:hAnsi="Verdana" w:cs="Arial"/>
          <w:sz w:val="22"/>
          <w:szCs w:val="22"/>
        </w:rPr>
        <w:t xml:space="preserve"> la </w:t>
      </w:r>
      <w:r>
        <w:rPr>
          <w:rFonts w:ascii="Verdana" w:hAnsi="Verdana" w:cs="Arial"/>
          <w:sz w:val="22"/>
          <w:szCs w:val="22"/>
        </w:rPr>
        <w:t>actual regulación de la cita e ilustración de la enseñanza</w:t>
      </w:r>
      <w:r w:rsidRPr="006D7DD9">
        <w:rPr>
          <w:rFonts w:ascii="Verdana" w:hAnsi="Verdana" w:cs="Arial"/>
          <w:sz w:val="22"/>
          <w:szCs w:val="22"/>
        </w:rPr>
        <w:t xml:space="preserve"> queda prácticamente inalterada con el alcance actual respecto a pequeños fragmentos de obras, salvo en el supuesto de obras en forma de </w:t>
      </w:r>
      <w:r w:rsidRPr="00A20B9D">
        <w:rPr>
          <w:rFonts w:ascii="Verdana" w:hAnsi="Verdana" w:cs="Arial"/>
          <w:sz w:val="22"/>
          <w:szCs w:val="22"/>
        </w:rPr>
        <w:t xml:space="preserve">libros </w:t>
      </w:r>
      <w:r w:rsidRPr="00F874A2">
        <w:rPr>
          <w:rFonts w:ascii="Verdana" w:hAnsi="Verdana" w:cs="Arial"/>
          <w:sz w:val="22"/>
          <w:szCs w:val="22"/>
        </w:rPr>
        <w:t>de texto, manuales universitarios</w:t>
      </w:r>
      <w:r w:rsidRPr="00A20B9D">
        <w:rPr>
          <w:rFonts w:ascii="Verdana" w:hAnsi="Verdana" w:cs="Arial"/>
          <w:sz w:val="22"/>
          <w:szCs w:val="22"/>
        </w:rPr>
        <w:t xml:space="preserve"> y publicaciones asimiladas, así como respecto a obras aisladas de carácter plástico o fotográfico figurativo. Simplemente se produce una modificación respecto al ámbito de aplicación de la citada excepción que a partir de ahora no se circunscribirá a las aulas sino que se contempla de manera general para cubrir otros tipos de enseñanza como la enseñanza no presencial y en línea.</w:t>
      </w:r>
    </w:p>
    <w:p w:rsidR="00946E18" w:rsidRPr="006D7DD9" w:rsidRDefault="00946E18" w:rsidP="005227AE">
      <w:pPr>
        <w:pStyle w:val="Textosinformato"/>
        <w:spacing w:before="120" w:after="120"/>
        <w:jc w:val="both"/>
        <w:rPr>
          <w:rFonts w:ascii="Verdana" w:hAnsi="Verdana" w:cs="Arial"/>
          <w:sz w:val="22"/>
          <w:szCs w:val="22"/>
        </w:rPr>
      </w:pPr>
      <w:r w:rsidRPr="00A20B9D">
        <w:rPr>
          <w:rFonts w:ascii="Verdana" w:hAnsi="Verdana" w:cs="Arial"/>
          <w:sz w:val="22"/>
          <w:szCs w:val="22"/>
        </w:rPr>
        <w:t xml:space="preserve">Sin embargo, para las obras </w:t>
      </w:r>
      <w:r w:rsidRPr="00F874A2">
        <w:rPr>
          <w:rFonts w:ascii="Verdana" w:hAnsi="Verdana" w:cs="Arial"/>
          <w:sz w:val="22"/>
          <w:szCs w:val="22"/>
        </w:rPr>
        <w:t>o</w:t>
      </w:r>
      <w:r w:rsidRPr="00A20B9D">
        <w:rPr>
          <w:rFonts w:ascii="Verdana" w:hAnsi="Verdana" w:cs="Arial"/>
          <w:sz w:val="22"/>
          <w:szCs w:val="22"/>
        </w:rPr>
        <w:t xml:space="preserve"> publicaciones</w:t>
      </w:r>
      <w:r w:rsidRPr="00F874A2">
        <w:rPr>
          <w:rFonts w:ascii="Verdana" w:hAnsi="Verdana" w:cs="Arial"/>
          <w:sz w:val="22"/>
          <w:szCs w:val="22"/>
        </w:rPr>
        <w:t xml:space="preserve">, impresas o susceptibles de serlo, </w:t>
      </w:r>
      <w:r w:rsidRPr="00A20B9D">
        <w:rPr>
          <w:rFonts w:ascii="Verdana" w:hAnsi="Verdana" w:cs="Arial"/>
          <w:sz w:val="22"/>
          <w:szCs w:val="22"/>
        </w:rPr>
        <w:t>se amplía</w:t>
      </w:r>
      <w:r w:rsidRPr="00F874A2">
        <w:rPr>
          <w:rFonts w:ascii="Verdana" w:hAnsi="Verdana" w:cs="Arial"/>
          <w:sz w:val="22"/>
          <w:szCs w:val="22"/>
        </w:rPr>
        <w:t xml:space="preserve">, en el ámbito de las universidades y centros de investigación, </w:t>
      </w:r>
      <w:r w:rsidRPr="00A20B9D">
        <w:rPr>
          <w:rFonts w:ascii="Verdana" w:hAnsi="Verdana" w:cs="Arial"/>
          <w:sz w:val="22"/>
          <w:szCs w:val="22"/>
        </w:rPr>
        <w:t xml:space="preserve">la excepción </w:t>
      </w:r>
      <w:r w:rsidRPr="00F874A2">
        <w:rPr>
          <w:rFonts w:ascii="Verdana" w:hAnsi="Verdana" w:cs="Arial"/>
          <w:sz w:val="22"/>
          <w:szCs w:val="22"/>
        </w:rPr>
        <w:t>en defecto de autorización o de actos referidos a contenidos sobre cuyos derechos el centro usuario sea a su vez titular</w:t>
      </w:r>
      <w:r w:rsidRPr="00A20B9D">
        <w:rPr>
          <w:rFonts w:ascii="Verdana" w:hAnsi="Verdana" w:cs="Arial"/>
          <w:sz w:val="22"/>
          <w:szCs w:val="22"/>
        </w:rPr>
        <w:t>, siempre de acuerdo con el contenido del artículo 5.3.a) y 4 de la citada Directiva 2001/29/CE, del Parlamento Europeo</w:t>
      </w:r>
      <w:r w:rsidRPr="006D7DD9">
        <w:rPr>
          <w:rFonts w:ascii="Verdana" w:hAnsi="Verdana" w:cs="Arial"/>
          <w:sz w:val="22"/>
          <w:szCs w:val="22"/>
        </w:rPr>
        <w:t xml:space="preserve"> y del Consejo, de 22 de mayo de 2001, aunque dicho uso beneficiado de la excepción, no deja de devengar la correspondiente y necesaria remuneración.</w:t>
      </w:r>
    </w:p>
    <w:p w:rsidR="00946E18" w:rsidRPr="006D7DD9" w:rsidRDefault="00946E18" w:rsidP="00E17983">
      <w:pPr>
        <w:pStyle w:val="Textosinformato"/>
        <w:spacing w:before="120" w:after="120"/>
        <w:jc w:val="both"/>
        <w:rPr>
          <w:rFonts w:ascii="Verdana" w:hAnsi="Verdana" w:cs="Arial"/>
          <w:strike/>
          <w:sz w:val="22"/>
          <w:szCs w:val="22"/>
        </w:rPr>
      </w:pPr>
      <w:r w:rsidRPr="006D7DD9">
        <w:rPr>
          <w:rFonts w:ascii="Verdana" w:hAnsi="Verdana" w:cs="Arial"/>
          <w:sz w:val="22"/>
          <w:szCs w:val="22"/>
        </w:rPr>
        <w:t xml:space="preserve">Ciertamente, el </w:t>
      </w:r>
      <w:r>
        <w:rPr>
          <w:rFonts w:ascii="Verdana" w:hAnsi="Verdana" w:cs="Arial"/>
          <w:sz w:val="22"/>
          <w:szCs w:val="22"/>
        </w:rPr>
        <w:t>actual</w:t>
      </w:r>
      <w:r w:rsidRPr="006D7DD9">
        <w:rPr>
          <w:rFonts w:ascii="Verdana" w:hAnsi="Verdana" w:cs="Arial"/>
          <w:sz w:val="22"/>
          <w:szCs w:val="22"/>
        </w:rPr>
        <w:t xml:space="preserve"> artículo 32.2 en su redacción </w:t>
      </w:r>
      <w:r w:rsidRPr="00E822CB">
        <w:rPr>
          <w:rFonts w:ascii="Verdana" w:hAnsi="Verdana" w:cs="Arial"/>
          <w:sz w:val="22"/>
          <w:szCs w:val="22"/>
        </w:rPr>
        <w:t>vigente hasta ahora</w:t>
      </w:r>
      <w:r w:rsidRPr="006D7DD9">
        <w:rPr>
          <w:rFonts w:ascii="Verdana" w:hAnsi="Verdana" w:cs="Arial"/>
          <w:sz w:val="22"/>
          <w:szCs w:val="22"/>
        </w:rPr>
        <w:t xml:space="preserve"> queda muy lejos del alcance máximo que la señalada directiva permite dar a esta excepción o límite, aspecto éste que se deduce tanto de su articulado como de los considerandos de la misma. Por ello, ya el informe del Consejo de Estado previo a la aprobación de la Ley 23/2006, de 7 de julio, recordaba al legislador español que el alcance que se daba a ese límite o excepción en España quizá no resultase suficiente para cubrir las necesidades cotidianas del entorno educativo, quedando muy por debajo de lo que permite la Directiva 2001/29/CE. </w:t>
      </w:r>
    </w:p>
    <w:p w:rsidR="00946E18" w:rsidRPr="006D7DD9" w:rsidRDefault="00946E18" w:rsidP="00E17983">
      <w:pPr>
        <w:spacing w:before="120" w:after="120"/>
        <w:jc w:val="center"/>
        <w:rPr>
          <w:rFonts w:ascii="Verdana" w:hAnsi="Verdana" w:cs="Arial"/>
          <w:b/>
          <w:sz w:val="22"/>
          <w:szCs w:val="22"/>
        </w:rPr>
      </w:pPr>
      <w:r w:rsidRPr="006D7DD9">
        <w:rPr>
          <w:rFonts w:ascii="Verdana" w:hAnsi="Verdana" w:cs="Arial"/>
          <w:b/>
          <w:sz w:val="22"/>
          <w:szCs w:val="22"/>
        </w:rPr>
        <w:t>IV.</w:t>
      </w:r>
    </w:p>
    <w:p w:rsidR="00946E18" w:rsidRPr="006D7DD9" w:rsidRDefault="00946E18" w:rsidP="00E17983">
      <w:pPr>
        <w:autoSpaceDE w:val="0"/>
        <w:autoSpaceDN w:val="0"/>
        <w:adjustRightInd w:val="0"/>
        <w:spacing w:before="120" w:after="120"/>
        <w:jc w:val="both"/>
        <w:rPr>
          <w:rFonts w:ascii="Verdana" w:hAnsi="Verdana" w:cs="Arial"/>
          <w:sz w:val="22"/>
          <w:szCs w:val="22"/>
        </w:rPr>
      </w:pPr>
      <w:r w:rsidRPr="006D7DD9">
        <w:rPr>
          <w:rFonts w:ascii="Verdana" w:hAnsi="Verdana" w:cs="Arial"/>
          <w:sz w:val="22"/>
          <w:szCs w:val="22"/>
        </w:rPr>
        <w:t>Las entidades de gestión de derechos de propiedad intelectual son una pieza esencial en el engranaje de protección de los derechos de autor, que generalmente se han mostrado eficaces en el cumplimiento de sus fines. Dichos fines no son otros que la gestión colectiva de derechos de explotación u otros de carácter patrimonial, por cuenta y en interés de una pluralidad de titulares de derechos de propiedad intelectual y abogar asimismo por los intereses generales  en su conjunto respecto a la protección de la propiedad intelectual. De hecho, como se ha señalado, el límite de copia privada pasa a remunerarse con una cuantía con cargo a los Presupuestos Generales del Estado pero que sigue haciéndose efectiva a través de las citadas entidades de gestión.</w:t>
      </w:r>
    </w:p>
    <w:p w:rsidR="00946E18" w:rsidRPr="006D7DD9" w:rsidRDefault="00946E18" w:rsidP="00E17983">
      <w:pPr>
        <w:autoSpaceDE w:val="0"/>
        <w:autoSpaceDN w:val="0"/>
        <w:adjustRightInd w:val="0"/>
        <w:spacing w:before="120" w:after="120"/>
        <w:jc w:val="both"/>
        <w:rPr>
          <w:rFonts w:ascii="Verdana" w:hAnsi="Verdana" w:cs="Arial"/>
          <w:sz w:val="22"/>
          <w:szCs w:val="22"/>
        </w:rPr>
      </w:pPr>
      <w:r w:rsidRPr="006D7DD9">
        <w:rPr>
          <w:rFonts w:ascii="Verdana" w:hAnsi="Verdana" w:cs="Arial"/>
          <w:sz w:val="22"/>
          <w:szCs w:val="22"/>
        </w:rPr>
        <w:t xml:space="preserve">No obstante, la experiencia acumulada ha permitido identificar problemas en el funcionamiento del modelo y ha revelado aspectos que admiten amplios márgenes de mejora, singularmente en lo referido a la eficiencia y transparencia </w:t>
      </w:r>
      <w:r w:rsidRPr="006D7DD9">
        <w:rPr>
          <w:rFonts w:ascii="Verdana" w:hAnsi="Verdana" w:cs="Arial"/>
          <w:sz w:val="22"/>
          <w:szCs w:val="22"/>
        </w:rPr>
        <w:lastRenderedPageBreak/>
        <w:t>del sistema. En este sentido, la Moción, de 14 de julio de 2011, sobre las medidas a adoptar para garantizar el control del cumplimiento de la legalidad en las entidades de gestión de los derechos reconocidos en la Ley de Propiedad Intelectual, exige adoptar medidas de control que permitan garantizar la gestión de todos los derechos de los autores y otros titulares de derechos de propiedad intelectual en general, y del derecho a la compensación equitativa por copia privada en particular.</w:t>
      </w:r>
    </w:p>
    <w:p w:rsidR="00946E18" w:rsidRPr="006D7DD9" w:rsidRDefault="00946E18" w:rsidP="00E17983">
      <w:pPr>
        <w:autoSpaceDE w:val="0"/>
        <w:autoSpaceDN w:val="0"/>
        <w:adjustRightInd w:val="0"/>
        <w:spacing w:before="120" w:after="120"/>
        <w:jc w:val="both"/>
        <w:rPr>
          <w:rFonts w:ascii="Verdana" w:hAnsi="Verdana" w:cs="Arial"/>
          <w:sz w:val="22"/>
          <w:szCs w:val="22"/>
        </w:rPr>
      </w:pPr>
      <w:r w:rsidRPr="00E822CB">
        <w:rPr>
          <w:rFonts w:ascii="Verdana" w:hAnsi="Verdana" w:cs="Arial"/>
          <w:sz w:val="22"/>
          <w:szCs w:val="22"/>
        </w:rPr>
        <w:t>En consecuencia resulta oportuna</w:t>
      </w:r>
      <w:r w:rsidRPr="006D7DD9">
        <w:rPr>
          <w:rFonts w:ascii="Verdana" w:hAnsi="Verdana" w:cs="Arial"/>
          <w:sz w:val="22"/>
          <w:szCs w:val="22"/>
        </w:rPr>
        <w:t xml:space="preserve"> la anticipación de medidas para subsanar las principales de estas deficiencias, quedando diferida a una próxima ley una eventual revisión en profundidad del conjunto del sistema. En este sentido, podemos destacar tres tipos de medidas. En primer lugar, se recoge de forma detallada y sistemática el catálogo de obligaciones de las entidades de gestión para con las Administraciones Públicas y respecto a sus asociados, con especial atención a aquellas relacionadas con la rendición anual de cuentas. En segundo lugar, y consecuentemente con la anterior, se establece un cuadro de infracciones y sanciones que permitan exigir a las entidades de gestión responsabilidades administrativas por el incumplimiento de sus obligaciones legales, condición indispensable para garantizar su cumplimiento. En tercer lugar se delimitan con precisión los ámbitos de responsabilidad ejecutiva de la Administración General del Estado y de las Comunidades Autónomas, respetando la doctrina del Tribunal Constitucional, recogida inicialmente en la STC 196/1997, de 13 de noviembre, que se pronuncia sobre la adecuación al marco constitucional de distribución de competencias de varios preceptos de la Ley 22/1987, de 11 de noviembre, de propiedad intelectual, pero que también subyace en la STC 31/2010, de 28 de junio.</w:t>
      </w:r>
    </w:p>
    <w:p w:rsidR="00946E18" w:rsidRDefault="00946E18" w:rsidP="00A911A2">
      <w:pPr>
        <w:spacing w:before="120" w:after="120"/>
        <w:jc w:val="both"/>
        <w:rPr>
          <w:rFonts w:ascii="Verdana" w:hAnsi="Verdana" w:cs="Arial"/>
          <w:sz w:val="22"/>
          <w:szCs w:val="22"/>
        </w:rPr>
      </w:pPr>
      <w:r w:rsidRPr="00E822CB">
        <w:rPr>
          <w:rFonts w:ascii="Verdana" w:hAnsi="Verdana" w:cs="Arial"/>
          <w:sz w:val="22"/>
          <w:szCs w:val="22"/>
        </w:rPr>
        <w:t>En este sentido</w:t>
      </w:r>
      <w:r w:rsidRPr="00E17983">
        <w:rPr>
          <w:rFonts w:ascii="Verdana" w:hAnsi="Verdana" w:cs="Arial"/>
          <w:sz w:val="22"/>
          <w:szCs w:val="22"/>
        </w:rPr>
        <w:t xml:space="preserve">, para reforzar las nuevas obligaciones de las entidades de gestión, se estima oportuno </w:t>
      </w:r>
      <w:r w:rsidRPr="00E51FC9">
        <w:rPr>
          <w:rFonts w:ascii="Verdana" w:hAnsi="Verdana" w:cs="Arial"/>
          <w:sz w:val="22"/>
          <w:szCs w:val="22"/>
        </w:rPr>
        <w:t>modificar el artículo regulador de la Sección Primera de la Comisión de Propiedad Intelectual con objeto</w:t>
      </w:r>
      <w:r w:rsidRPr="00E17983">
        <w:rPr>
          <w:rFonts w:ascii="Verdana" w:hAnsi="Verdana" w:cs="Arial"/>
          <w:sz w:val="22"/>
          <w:szCs w:val="22"/>
        </w:rPr>
        <w:t xml:space="preserve"> </w:t>
      </w:r>
      <w:r w:rsidRPr="00E822CB">
        <w:rPr>
          <w:rFonts w:ascii="Verdana" w:hAnsi="Verdana" w:cs="Arial"/>
          <w:sz w:val="22"/>
          <w:szCs w:val="22"/>
        </w:rPr>
        <w:t>de</w:t>
      </w:r>
      <w:r w:rsidRPr="00231A70">
        <w:rPr>
          <w:rFonts w:ascii="Verdana" w:hAnsi="Verdana" w:cs="Arial"/>
          <w:sz w:val="22"/>
          <w:szCs w:val="22"/>
        </w:rPr>
        <w:t xml:space="preserve"> </w:t>
      </w:r>
      <w:r w:rsidRPr="00E51FC9">
        <w:rPr>
          <w:rFonts w:ascii="Verdana" w:hAnsi="Verdana" w:cs="Arial"/>
          <w:sz w:val="22"/>
          <w:szCs w:val="22"/>
        </w:rPr>
        <w:t xml:space="preserve">ampliar sus competencias incluyendo </w:t>
      </w:r>
      <w:r w:rsidRPr="00F874A2">
        <w:rPr>
          <w:rFonts w:ascii="Verdana" w:hAnsi="Verdana" w:cs="Arial"/>
          <w:sz w:val="22"/>
          <w:szCs w:val="22"/>
        </w:rPr>
        <w:t>entre éstas la función de determinación de tarifas y reforzar su</w:t>
      </w:r>
      <w:r w:rsidRPr="00A20B9D">
        <w:rPr>
          <w:rFonts w:ascii="Verdana" w:hAnsi="Verdana" w:cs="Arial"/>
          <w:sz w:val="22"/>
          <w:szCs w:val="22"/>
        </w:rPr>
        <w:t xml:space="preserve"> función de control para </w:t>
      </w:r>
      <w:r w:rsidRPr="00F874A2">
        <w:rPr>
          <w:rFonts w:ascii="Verdana" w:hAnsi="Verdana" w:cs="Arial"/>
          <w:sz w:val="22"/>
          <w:szCs w:val="22"/>
        </w:rPr>
        <w:t>velar por que las tarifas generales establecidas por éstas sean equitativas y no discriminatorias</w:t>
      </w:r>
      <w:r w:rsidRPr="00A20B9D">
        <w:rPr>
          <w:rFonts w:ascii="Verdana" w:hAnsi="Verdana" w:cs="Arial"/>
          <w:sz w:val="22"/>
          <w:szCs w:val="22"/>
        </w:rPr>
        <w:t>.</w:t>
      </w:r>
      <w:r w:rsidRPr="00F874A2">
        <w:rPr>
          <w:rFonts w:ascii="Verdana" w:hAnsi="Verdana" w:cs="Arial"/>
          <w:sz w:val="22"/>
          <w:szCs w:val="22"/>
        </w:rPr>
        <w:t xml:space="preserve"> </w:t>
      </w:r>
    </w:p>
    <w:p w:rsidR="00946E18" w:rsidRPr="006D7DD9" w:rsidRDefault="00946E18" w:rsidP="00E17983">
      <w:pPr>
        <w:spacing w:before="120" w:after="120"/>
        <w:jc w:val="center"/>
        <w:rPr>
          <w:rFonts w:ascii="Verdana" w:hAnsi="Verdana" w:cs="Arial"/>
          <w:b/>
          <w:sz w:val="22"/>
          <w:szCs w:val="22"/>
        </w:rPr>
      </w:pPr>
      <w:r w:rsidRPr="006D7DD9">
        <w:rPr>
          <w:rFonts w:ascii="Verdana" w:hAnsi="Verdana" w:cs="Arial"/>
          <w:b/>
          <w:sz w:val="22"/>
          <w:szCs w:val="22"/>
        </w:rPr>
        <w:t>V.</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El siguiente grupo de medidas tiene por objeto mejorar la eficacia de los mecanismos legales para la protección de los derechos de propiedad intelectual frente a las vulneraciones que puedan sufrir en el entorno digital, lo cual repercutirá sin duda en una mejora de la visibilidad de la oferta legal de contenidos en dicho entorno y el impulso de los nuevos modelos de negocio en Internet.</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Como ya se ha señalado, la implantación generalizada e intensiva de las nuevas tecnologías ha multiplicado los riesgos de vulneración de los derechos de propiedad intelectual, obligando a las industrias culturales y creativas a una profunda transformación y demandando del Legislador un esfuerzo permanente para adaptar el marco legal vigente a las nuevas necesidades. </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En primer lugar, resulta necesario adaptar la vía jurisdiccional civil para que pueda mantener su papel de cauce ordinario para la solución de conflictos de intereses contrapuestos, introduciendo mejoras en la redacción de determinadas medidas de información previa necesarias para la protección de los derechos de propiedad intelectual en el entorno digital en línea. </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 xml:space="preserve">En segundo lugar, se procede a establecer unos criterios claros en el texto refundido de la Ley de Propiedad Intelectual respecto de los supuestos en que </w:t>
      </w:r>
      <w:r w:rsidRPr="006D7DD9">
        <w:rPr>
          <w:rFonts w:ascii="Verdana" w:hAnsi="Verdana" w:cs="Arial"/>
          <w:sz w:val="22"/>
          <w:szCs w:val="22"/>
        </w:rPr>
        <w:lastRenderedPageBreak/>
        <w:t>puede producirse responsabilidad de un tercero que incurre en una infracción de derechos de propiedad intelectual. Este tipo de supuestos son especialmente comunes en el entorno digital, en el que las conductas vulneradoras cometidas por determinados sujetos son a menudo posibilitadas y magnificadas por la intervención de terceros cuya conducta excede en ocasiones de una mera intermediación o de una colaboración técnica, pasando a constituirse en modelos de negocio ilícitos fundamentados en el desarrollo de actividades vulneradoras por terceros a quienes inducen en sus conductas, con quienes colaboran o respecto de cuya conducta tienen facultades de control. Por ello, se procede a establecer unos elementos legales básicos para enjuiciar la licitud de estas conductas. En este sentido, se prevé que será responsable como infractor quien induzca dolosamente la conducta infractora; quien coopere con la misma, conociendo la conducta infractora o contando con indicios razonables para conocerla; y quien, teniendo un interés económico directo en los resultados de la conducta infractora, cuente con una capacidad de control sobre la conducta del infractor. Lo anterior no afecta a las limitaciones de responsabilidad específicas establecidas en los artículos 14 a 17 de la Ley 34/2002, de 11 de julio, de servicios de la sociedad de la información y de comercio electrónico, en la medida en que se cumplan los requisitos legales establecidos en dicha ley para su aplicación.</w:t>
      </w:r>
    </w:p>
    <w:p w:rsidR="00946E18" w:rsidRPr="00A20B9D" w:rsidRDefault="00946E18" w:rsidP="00E17983">
      <w:pPr>
        <w:spacing w:before="120" w:after="120"/>
        <w:jc w:val="both"/>
        <w:rPr>
          <w:rStyle w:val="Textoennegrita"/>
          <w:rFonts w:ascii="Verdana" w:hAnsi="Verdana" w:cs="Arial"/>
          <w:b w:val="0"/>
          <w:sz w:val="22"/>
          <w:szCs w:val="22"/>
        </w:rPr>
      </w:pPr>
      <w:r w:rsidRPr="006D7DD9">
        <w:rPr>
          <w:rFonts w:ascii="Verdana" w:hAnsi="Verdana" w:cs="Arial"/>
          <w:sz w:val="22"/>
          <w:szCs w:val="22"/>
        </w:rPr>
        <w:t xml:space="preserve">Una vez garantizado un mecanismo jurisdiccional eficaz para la persecución de las vulneraciones de los derechos de propiedad intelectual, la </w:t>
      </w:r>
      <w:r w:rsidRPr="00FE6348">
        <w:rPr>
          <w:rFonts w:ascii="Verdana" w:hAnsi="Verdana" w:cs="Arial"/>
          <w:sz w:val="22"/>
          <w:szCs w:val="22"/>
        </w:rPr>
        <w:t>siguiente</w:t>
      </w:r>
      <w:r w:rsidRPr="006D7DD9">
        <w:rPr>
          <w:rFonts w:ascii="Verdana" w:hAnsi="Verdana" w:cs="Arial"/>
          <w:sz w:val="22"/>
          <w:szCs w:val="22"/>
        </w:rPr>
        <w:t xml:space="preserve"> medida consiste en acometer una revisión del procedimiento de salvaguarda de los derechos de propiedad intelectual regulado en el artículo 158.4 de la Ley de propiedad intelectual, que permita concentrar las capacidades y recursos de la Comisión de Propiedad Intelectual en la persecución de aquellos grandes infractores que causan daños significativos, cuantitativa o cualitativamente, a los derechos de propiedad intelectual. Para ello, se dota a la Sección Segunda de</w:t>
      </w:r>
      <w:r w:rsidRPr="006D7DD9">
        <w:rPr>
          <w:rFonts w:ascii="Verdana" w:hAnsi="Verdana"/>
          <w:bCs/>
          <w:sz w:val="22"/>
          <w:szCs w:val="22"/>
        </w:rPr>
        <w:t xml:space="preserve"> la Comisión de Propiedad Intelectual de mecanismos más eficaces de reacción frente a las vulneraciones cometidas por prestadores de servicios de la socied</w:t>
      </w:r>
      <w:r w:rsidRPr="006D7DD9">
        <w:rPr>
          <w:rStyle w:val="Textoennegrita"/>
          <w:rFonts w:ascii="Verdana" w:hAnsi="Verdana" w:cs="Arial"/>
          <w:b w:val="0"/>
          <w:sz w:val="22"/>
          <w:szCs w:val="22"/>
        </w:rPr>
        <w:t xml:space="preserve">ad de la información que no cumplan voluntariamente con los requerimientos de retirada que le sean dirigidos por aquélla, incluyendo la posibilidad de requerir la colaboración de intermediarios de pagos electrónicos y de publicidad y previendo </w:t>
      </w:r>
      <w:r w:rsidRPr="00A20B9D">
        <w:rPr>
          <w:rStyle w:val="Textoennegrita"/>
          <w:rFonts w:ascii="Verdana" w:hAnsi="Verdana" w:cs="Arial"/>
          <w:b w:val="0"/>
          <w:sz w:val="22"/>
          <w:szCs w:val="22"/>
        </w:rPr>
        <w:t xml:space="preserve">que el bloqueo técnico se aplicará </w:t>
      </w:r>
      <w:r w:rsidRPr="00F874A2">
        <w:rPr>
          <w:rStyle w:val="Textoennegrita"/>
          <w:rFonts w:ascii="Verdana" w:hAnsi="Verdana" w:cs="Arial"/>
          <w:b w:val="0"/>
          <w:sz w:val="22"/>
          <w:szCs w:val="22"/>
        </w:rPr>
        <w:t>cuando resulte proporcionado y necesario para alcanzar el fin de restablecimiento de la legalidad perseguido</w:t>
      </w:r>
      <w:r w:rsidRPr="00A20B9D">
        <w:rPr>
          <w:rStyle w:val="Textoennegrita"/>
          <w:rFonts w:ascii="Verdana" w:hAnsi="Verdana" w:cs="Arial"/>
          <w:b w:val="0"/>
          <w:sz w:val="22"/>
          <w:szCs w:val="22"/>
        </w:rPr>
        <w:t xml:space="preserve">. Asimismo, se prevé que, en caso de incumplimiento reiterado de </w:t>
      </w:r>
      <w:r w:rsidRPr="00F874A2">
        <w:rPr>
          <w:rStyle w:val="Textoennegrita"/>
          <w:rFonts w:ascii="Verdana" w:hAnsi="Verdana" w:cs="Arial"/>
          <w:b w:val="0"/>
          <w:sz w:val="22"/>
          <w:szCs w:val="22"/>
        </w:rPr>
        <w:t>los</w:t>
      </w:r>
      <w:r w:rsidRPr="00A20B9D">
        <w:rPr>
          <w:rStyle w:val="Textoennegrita"/>
          <w:rFonts w:ascii="Verdana" w:hAnsi="Verdana" w:cs="Arial"/>
          <w:b w:val="0"/>
          <w:sz w:val="22"/>
          <w:szCs w:val="22"/>
        </w:rPr>
        <w:t xml:space="preserve"> requerimientos de retirada, los prestadores </w:t>
      </w:r>
      <w:r w:rsidRPr="00F874A2">
        <w:rPr>
          <w:rStyle w:val="Textoennegrita"/>
          <w:rFonts w:ascii="Verdana" w:hAnsi="Verdana" w:cs="Arial"/>
          <w:b w:val="0"/>
          <w:sz w:val="22"/>
          <w:szCs w:val="22"/>
        </w:rPr>
        <w:t>que vulneren derechos de propiedad intelectual</w:t>
      </w:r>
      <w:r w:rsidRPr="00A20B9D">
        <w:rPr>
          <w:rStyle w:val="Textoennegrita"/>
          <w:rFonts w:ascii="Verdana" w:hAnsi="Verdana" w:cs="Arial"/>
          <w:b w:val="0"/>
          <w:color w:val="FF0000"/>
          <w:sz w:val="22"/>
          <w:szCs w:val="22"/>
        </w:rPr>
        <w:t xml:space="preserve"> </w:t>
      </w:r>
      <w:r w:rsidRPr="00A20B9D">
        <w:rPr>
          <w:rStyle w:val="Textoennegrita"/>
          <w:rFonts w:ascii="Verdana" w:hAnsi="Verdana" w:cs="Arial"/>
          <w:b w:val="0"/>
          <w:sz w:val="22"/>
          <w:szCs w:val="22"/>
        </w:rPr>
        <w:t xml:space="preserve">sean sancionados administrativamente. </w:t>
      </w:r>
    </w:p>
    <w:p w:rsidR="00946E18" w:rsidRPr="0063774A" w:rsidRDefault="00946E18" w:rsidP="0063774A">
      <w:pPr>
        <w:spacing w:before="120" w:after="120"/>
        <w:jc w:val="both"/>
        <w:rPr>
          <w:rStyle w:val="Textoennegrita"/>
          <w:rFonts w:ascii="Verdana" w:hAnsi="Verdana" w:cs="Arial"/>
          <w:b w:val="0"/>
          <w:sz w:val="22"/>
          <w:szCs w:val="22"/>
        </w:rPr>
      </w:pPr>
      <w:r w:rsidRPr="00A20B9D">
        <w:rPr>
          <w:rStyle w:val="Textoennegrita"/>
          <w:rFonts w:ascii="Verdana" w:hAnsi="Verdana" w:cs="Arial"/>
          <w:b w:val="0"/>
          <w:sz w:val="22"/>
          <w:szCs w:val="22"/>
        </w:rPr>
        <w:t xml:space="preserve">Por otra parte, se incluyen </w:t>
      </w:r>
      <w:r w:rsidRPr="0063774A">
        <w:rPr>
          <w:rStyle w:val="Textoennegrita"/>
          <w:rFonts w:ascii="Verdana" w:hAnsi="Verdana" w:cs="Arial"/>
          <w:b w:val="0"/>
          <w:sz w:val="22"/>
          <w:szCs w:val="22"/>
        </w:rPr>
        <w:t>expresamente</w:t>
      </w:r>
      <w:r>
        <w:rPr>
          <w:rStyle w:val="Textoennegrita"/>
          <w:rFonts w:ascii="Verdana" w:hAnsi="Verdana" w:cs="Arial"/>
          <w:b w:val="0"/>
          <w:sz w:val="22"/>
          <w:szCs w:val="22"/>
        </w:rPr>
        <w:t xml:space="preserve"> </w:t>
      </w:r>
      <w:r w:rsidRPr="00A20B9D">
        <w:rPr>
          <w:rStyle w:val="Textoennegrita"/>
          <w:rFonts w:ascii="Verdana" w:hAnsi="Verdana" w:cs="Arial"/>
          <w:b w:val="0"/>
          <w:sz w:val="22"/>
          <w:szCs w:val="22"/>
        </w:rPr>
        <w:t>en el ámbito de aplicación de este precepto</w:t>
      </w:r>
      <w:r w:rsidRPr="0063774A">
        <w:rPr>
          <w:rStyle w:val="Textoennegrita"/>
          <w:rFonts w:ascii="Verdana" w:hAnsi="Verdana" w:cs="Arial"/>
          <w:b w:val="0"/>
          <w:sz w:val="22"/>
          <w:szCs w:val="22"/>
        </w:rPr>
        <w:t xml:space="preserve"> </w:t>
      </w:r>
      <w:r w:rsidRPr="00A20B9D">
        <w:rPr>
          <w:rStyle w:val="Textoennegrita"/>
          <w:rFonts w:ascii="Verdana" w:hAnsi="Verdana" w:cs="Arial"/>
          <w:b w:val="0"/>
          <w:sz w:val="22"/>
          <w:szCs w:val="22"/>
        </w:rPr>
        <w:t xml:space="preserve">a los prestadores de servicios </w:t>
      </w:r>
      <w:r w:rsidRPr="0063774A">
        <w:rPr>
          <w:rStyle w:val="Textoennegrita"/>
          <w:rFonts w:ascii="Verdana" w:hAnsi="Verdana" w:cs="Arial"/>
          <w:b w:val="0"/>
          <w:sz w:val="22"/>
          <w:szCs w:val="22"/>
        </w:rPr>
        <w:t xml:space="preserve">que vulneren derechos de propiedad intelectual de forma significativa, facilitando la descripción o la localización de obras y prestaciones que indiciariamente se ofrezcan sin autorización, desarrollando a tal efecto una labor activa y no neutral, y que no se limiten a actividades de mera intermediación técnica, </w:t>
      </w:r>
      <w:r w:rsidRPr="00A20B9D">
        <w:rPr>
          <w:rStyle w:val="Textoennegrita"/>
          <w:rFonts w:ascii="Verdana" w:hAnsi="Verdana" w:cs="Arial"/>
          <w:b w:val="0"/>
          <w:sz w:val="22"/>
          <w:szCs w:val="22"/>
        </w:rPr>
        <w:t>pues dicha actividad constituye una explotación conforme al concepto general de derecho exclusivo de explotación establecido en la normativa de propiedad intelectual. Lo anterior, sin embargo, no afecta a prestadores que desarrollen actividades de mera intermediación técnica, como puede ser, entre otras,</w:t>
      </w:r>
      <w:r w:rsidRPr="0063774A">
        <w:rPr>
          <w:rStyle w:val="Textoennegrita"/>
          <w:rFonts w:ascii="Verdana" w:hAnsi="Verdana" w:cs="Arial"/>
          <w:b w:val="0"/>
          <w:sz w:val="22"/>
          <w:szCs w:val="22"/>
        </w:rPr>
        <w:t xml:space="preserve"> </w:t>
      </w:r>
      <w:r w:rsidRPr="00A20B9D">
        <w:rPr>
          <w:rStyle w:val="Textoennegrita"/>
          <w:rFonts w:ascii="Verdana" w:hAnsi="Verdana" w:cs="Arial"/>
          <w:b w:val="0"/>
          <w:sz w:val="22"/>
          <w:szCs w:val="22"/>
        </w:rPr>
        <w:t>una</w:t>
      </w:r>
      <w:r w:rsidRPr="0063774A">
        <w:rPr>
          <w:rStyle w:val="Textoennegrita"/>
          <w:rFonts w:ascii="Verdana" w:hAnsi="Verdana" w:cs="Arial"/>
          <w:b w:val="0"/>
          <w:sz w:val="22"/>
          <w:szCs w:val="22"/>
        </w:rPr>
        <w:t xml:space="preserve"> actividad neutral de motor de búsqueda de contenidos o cuya actividad no consista en facilitar activa y no neutralmente la localización de contenidos protegidos ofrecidos ilícitamente de manera indiciaria o que meramente enlacen ocasionalmente a tales contenidos de terceros.</w:t>
      </w:r>
    </w:p>
    <w:p w:rsidR="00946E18" w:rsidRPr="006D7DD9" w:rsidRDefault="00946E18" w:rsidP="00E17983">
      <w:pPr>
        <w:spacing w:before="120" w:after="120"/>
        <w:jc w:val="both"/>
        <w:rPr>
          <w:rStyle w:val="Textoennegrita"/>
          <w:rFonts w:ascii="Verdana" w:hAnsi="Verdana" w:cs="Arial"/>
          <w:b w:val="0"/>
          <w:sz w:val="22"/>
          <w:szCs w:val="22"/>
        </w:rPr>
      </w:pPr>
      <w:r w:rsidRPr="00A20B9D">
        <w:rPr>
          <w:rFonts w:ascii="Verdana" w:hAnsi="Verdana" w:cs="Arial"/>
          <w:sz w:val="22"/>
          <w:szCs w:val="22"/>
        </w:rPr>
        <w:lastRenderedPageBreak/>
        <w:t>Asimismo, se realizan mejoras técnicas orientadas a generalizar el uso de las</w:t>
      </w:r>
      <w:r w:rsidRPr="006D7DD9">
        <w:rPr>
          <w:rFonts w:ascii="Verdana" w:hAnsi="Verdana" w:cs="Arial"/>
          <w:sz w:val="22"/>
          <w:szCs w:val="22"/>
        </w:rPr>
        <w:t xml:space="preserve"> notificaciones por medios electrónicos, aprovechando las potencialidades que la </w:t>
      </w:r>
      <w:r w:rsidRPr="006D7DD9">
        <w:rPr>
          <w:rStyle w:val="Textoennegrita"/>
          <w:rFonts w:ascii="Verdana" w:hAnsi="Verdana" w:cs="Arial"/>
          <w:b w:val="0"/>
          <w:sz w:val="22"/>
          <w:szCs w:val="22"/>
        </w:rPr>
        <w:t>Ley 11/2007, de 22 de junio, de acceso electrónico de los ciudadanos a los Servicios Públicos, confiere a la sede electrónica de los departamentos ministeriales.</w:t>
      </w:r>
    </w:p>
    <w:p w:rsidR="00946E18" w:rsidRPr="006D7DD9" w:rsidRDefault="00946E18" w:rsidP="00E17983">
      <w:pPr>
        <w:spacing w:before="120" w:after="120"/>
        <w:jc w:val="both"/>
        <w:rPr>
          <w:rStyle w:val="Textoennegrita"/>
          <w:rFonts w:ascii="Verdana" w:hAnsi="Verdana" w:cs="Arial"/>
          <w:b w:val="0"/>
          <w:sz w:val="22"/>
          <w:szCs w:val="22"/>
        </w:rPr>
      </w:pPr>
      <w:r w:rsidRPr="006D7DD9">
        <w:rPr>
          <w:rStyle w:val="Textoennegrita"/>
          <w:rFonts w:ascii="Verdana" w:hAnsi="Verdana" w:cs="Arial"/>
          <w:b w:val="0"/>
          <w:sz w:val="22"/>
          <w:szCs w:val="22"/>
        </w:rPr>
        <w:t>Las medidas contenidas en la presente ley a este respecto han sido notificadas a la Comisión Europea según lo previsto en el Real Decreto 1337/1999, de 31 de julio, por el que se regula la remisión de información en materia de normas y reglamentaciones técnicas y reglamentos relativos a los servicios de la sociedad de la información, que transpone la Directiva 98/34/CE, del Parlamento Europeo y del Consejo, por la que se establece un procedimiento de información en materia de las normas y reglamentaciones técnicas y de las reglas relativas a los servicios de la sociedad de la información, modificada por la Directiva 98/48/CE.</w:t>
      </w:r>
    </w:p>
    <w:p w:rsidR="00946E18" w:rsidRPr="006D7DD9" w:rsidRDefault="00946E18" w:rsidP="00E17983">
      <w:pPr>
        <w:spacing w:before="120" w:after="120"/>
        <w:jc w:val="both"/>
        <w:rPr>
          <w:rFonts w:ascii="Verdana" w:hAnsi="Verdana" w:cs="Arial"/>
          <w:sz w:val="22"/>
          <w:szCs w:val="22"/>
        </w:rPr>
      </w:pPr>
      <w:r w:rsidRPr="006D7DD9">
        <w:rPr>
          <w:rFonts w:ascii="Verdana" w:hAnsi="Verdana" w:cs="Arial"/>
          <w:sz w:val="22"/>
          <w:szCs w:val="22"/>
        </w:rPr>
        <w:t>La efectiva implantación de estas novedades requiere la modificación puntual de la Ley 1/2000, de 7 de enero, de Enjuiciamiento Civil y del Texto Refundido de la Ley de Propiedad Intelectual.</w:t>
      </w:r>
    </w:p>
    <w:p w:rsidR="00946E18" w:rsidRPr="00D74DD1" w:rsidRDefault="00946E18" w:rsidP="00A213BF">
      <w:pPr>
        <w:spacing w:before="120" w:after="120"/>
        <w:jc w:val="both"/>
        <w:rPr>
          <w:rFonts w:ascii="Verdana" w:hAnsi="Verdana" w:cs="Arial"/>
          <w:sz w:val="22"/>
          <w:szCs w:val="22"/>
        </w:rPr>
      </w:pPr>
      <w:r w:rsidRPr="00D74DD1">
        <w:rPr>
          <w:rFonts w:ascii="Verdana" w:hAnsi="Verdana" w:cs="Arial"/>
          <w:sz w:val="22"/>
          <w:szCs w:val="22"/>
        </w:rPr>
        <w:t xml:space="preserve">La presente ley se aprueba al amparo de lo dispuesto en el artículo 149.1.6ª, 8ª y 9ª de la Constitución Española, que atribuye al Estado la competencia sobre legislación procesal, legislación civil y legislación sobre propiedad intelectual, respectivamente. </w:t>
      </w:r>
      <w:r w:rsidRPr="002B0FD0">
        <w:rPr>
          <w:rFonts w:ascii="Verdana" w:hAnsi="Verdana" w:cs="Arial"/>
          <w:strike/>
          <w:sz w:val="22"/>
          <w:szCs w:val="22"/>
        </w:rPr>
        <w:t>Asimismo ha de tenerse en cuenta el artículo 149.1.21ª, sobre telecomunicaciones.</w:t>
      </w:r>
    </w:p>
    <w:p w:rsidR="00946E18" w:rsidRPr="00A20B9D" w:rsidRDefault="00946E18" w:rsidP="00A213BF">
      <w:pPr>
        <w:spacing w:before="120" w:after="120"/>
        <w:jc w:val="both"/>
        <w:rPr>
          <w:rFonts w:ascii="Verdana" w:hAnsi="Verdana" w:cs="Arial"/>
          <w:sz w:val="22"/>
          <w:szCs w:val="22"/>
        </w:rPr>
      </w:pPr>
      <w:r w:rsidRPr="00D74DD1">
        <w:rPr>
          <w:rFonts w:ascii="Verdana" w:hAnsi="Verdana" w:cs="Arial"/>
          <w:sz w:val="22"/>
          <w:szCs w:val="22"/>
        </w:rPr>
        <w:t>En la tramitación del anteproyecto de ley se ha llevado a cabo un trámite de información pública en línea y se ha dado audiencia a las Comunidades Autónomas. Además, se han solicitado informes a los Ministerios de Economía y Competitividad, Hacienda y Administraciones Públicas, Industria, Energía y Turismo y al de Justicia. También se han solicitado los informes preceptivos del Consejo General del Poder Judicial, del Consejo Fiscal, de la Agencia Española de Protección de datos, de la Comisión Nacional de la Competencia y del Consejo de Consumidores y Usuarios</w:t>
      </w:r>
      <w:r w:rsidRPr="00F874A2">
        <w:rPr>
          <w:rFonts w:ascii="Verdana" w:hAnsi="Verdana" w:cs="Arial"/>
          <w:sz w:val="22"/>
          <w:szCs w:val="22"/>
        </w:rPr>
        <w:t>, así como el preceptivo dictamen del Consejo de Estado</w:t>
      </w:r>
      <w:r w:rsidRPr="00A20B9D">
        <w:rPr>
          <w:rFonts w:ascii="Verdana" w:hAnsi="Verdana" w:cs="Arial"/>
          <w:sz w:val="22"/>
          <w:szCs w:val="22"/>
        </w:rPr>
        <w:t>.</w:t>
      </w:r>
    </w:p>
    <w:p w:rsidR="00946E18" w:rsidRPr="006D7DD9" w:rsidRDefault="00946E18" w:rsidP="00E17983">
      <w:pPr>
        <w:spacing w:before="120" w:after="120"/>
        <w:jc w:val="both"/>
        <w:rPr>
          <w:rFonts w:ascii="Verdana" w:hAnsi="Verdana" w:cs="Arial"/>
          <w:b/>
          <w:sz w:val="22"/>
          <w:szCs w:val="22"/>
        </w:rPr>
      </w:pPr>
    </w:p>
    <w:p w:rsidR="00946E18" w:rsidRPr="006D7DD9" w:rsidRDefault="00946E18" w:rsidP="00E17983">
      <w:pPr>
        <w:spacing w:before="120" w:after="120"/>
        <w:jc w:val="both"/>
        <w:rPr>
          <w:rFonts w:ascii="Verdana" w:hAnsi="Verdana" w:cs="Arial"/>
          <w:b/>
          <w:sz w:val="22"/>
          <w:szCs w:val="22"/>
        </w:rPr>
      </w:pPr>
      <w:r w:rsidRPr="006D7DD9">
        <w:rPr>
          <w:rFonts w:ascii="Verdana" w:hAnsi="Verdana" w:cs="Arial"/>
          <w:b/>
          <w:sz w:val="22"/>
          <w:szCs w:val="22"/>
        </w:rPr>
        <w:t>Artículo primero. Modificación del texto refundido de la Ley de Propiedad Intelectual.</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 xml:space="preserve">Se modifica el Texto Refundido de la Ley de Propiedad Intelectual, aprobado por el Real Decreto Legislativo 1/1996, de 12 de abril, en los términos que se recogen a continuación. </w:t>
      </w:r>
    </w:p>
    <w:p w:rsidR="00946E18" w:rsidRPr="006D7DD9" w:rsidRDefault="00946E18" w:rsidP="00E17983">
      <w:pPr>
        <w:spacing w:before="120" w:after="120"/>
        <w:ind w:firstLine="360"/>
        <w:jc w:val="both"/>
        <w:rPr>
          <w:rFonts w:ascii="Verdana" w:hAnsi="Verdana" w:cs="Arial"/>
          <w:b/>
          <w:sz w:val="22"/>
          <w:szCs w:val="22"/>
        </w:rPr>
      </w:pPr>
      <w:r w:rsidRPr="006D7DD9">
        <w:rPr>
          <w:rFonts w:ascii="Verdana" w:hAnsi="Verdana" w:cs="Arial"/>
          <w:b/>
          <w:sz w:val="22"/>
          <w:szCs w:val="22"/>
        </w:rPr>
        <w:t xml:space="preserve">Uno. </w:t>
      </w:r>
      <w:r w:rsidRPr="006D7DD9">
        <w:rPr>
          <w:rFonts w:ascii="Verdana" w:hAnsi="Verdana" w:cs="Arial"/>
          <w:sz w:val="22"/>
          <w:szCs w:val="22"/>
        </w:rPr>
        <w:t>Se modifica el artículo 25, que queda redactado en los siguientes términos:</w:t>
      </w:r>
    </w:p>
    <w:p w:rsidR="00946E18" w:rsidRPr="00F4637C" w:rsidRDefault="00946E18" w:rsidP="00E17983">
      <w:pPr>
        <w:spacing w:before="120" w:after="120"/>
        <w:ind w:left="360" w:firstLine="372"/>
        <w:jc w:val="both"/>
        <w:rPr>
          <w:rFonts w:ascii="Verdana" w:hAnsi="Verdana" w:cs="Arial"/>
          <w:i/>
          <w:sz w:val="22"/>
          <w:szCs w:val="22"/>
        </w:rPr>
      </w:pPr>
      <w:r w:rsidRPr="00F4637C">
        <w:rPr>
          <w:rFonts w:ascii="Verdana" w:hAnsi="Verdana" w:cs="Arial"/>
          <w:i/>
          <w:sz w:val="22"/>
          <w:szCs w:val="22"/>
        </w:rPr>
        <w:t>“Artículo 25. Compensación equitativa por copia privada.</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 xml:space="preserve">1. La reproducción de obras divulgadas en forma de libros o publicaciones que a estos efectos se asimilen reglamentariamente, así como de fonogramas, videogramas o de otros soportes sonoros, visuales o audiovisuales, realizada mediante aparatos o instrumentos técnicos no tipográficos, exclusivamente para uso privado, </w:t>
      </w:r>
      <w:r w:rsidRPr="00AE5B2F">
        <w:rPr>
          <w:rFonts w:ascii="Verdana" w:hAnsi="Verdana" w:cs="Arial"/>
          <w:i/>
          <w:sz w:val="22"/>
          <w:szCs w:val="22"/>
        </w:rPr>
        <w:t>no profesional ni empresarial, sin fines directa ni indirectamente comerciales, de conformidad</w:t>
      </w:r>
      <w:r w:rsidRPr="006D7DD9">
        <w:rPr>
          <w:rFonts w:ascii="Verdana" w:hAnsi="Verdana" w:cs="Arial"/>
          <w:i/>
          <w:sz w:val="22"/>
          <w:szCs w:val="22"/>
        </w:rPr>
        <w:t xml:space="preserve"> con los apartados 2 y 3 del artículo 31, originará una compensación equitativa y única para cada una de las tres modalidades de reproducción mencionadas.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lastRenderedPageBreak/>
        <w:t xml:space="preserve">Dicha compensación, con cargo a los Presupuestos Generales del Estado, estará dirigida a compensar los derechos de propiedad intelectual que se dejaran de percibir por razón del límite legal de copia privada. </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2. Serán beneficiarios de esta compensación los autores de las obras señaladas en el apartado anterior, explotadas públicamente en alguna de las formas mencionadas en dicho apartado, conjuntamente y, en los casos y modalidades de reproducción en que corresponda, con los editores, los productores de fonogramas y videogramas y los artistas intérpretes o ejecutantes cuyas actuaciones hayan sido fijadas en dichos fonogramas y videogramas. Este derecho será irrenunciable para los autores y los artistas intérpretes o ejecutantes.</w:t>
      </w:r>
    </w:p>
    <w:p w:rsidR="00946E18" w:rsidRPr="006D7DD9" w:rsidRDefault="00946E18" w:rsidP="00556520">
      <w:pPr>
        <w:spacing w:before="120" w:after="120"/>
        <w:ind w:left="360" w:firstLine="348"/>
        <w:jc w:val="both"/>
        <w:rPr>
          <w:rFonts w:ascii="Verdana" w:hAnsi="Verdana"/>
          <w:i/>
          <w:iCs/>
          <w:sz w:val="22"/>
          <w:szCs w:val="22"/>
        </w:rPr>
      </w:pPr>
      <w:r w:rsidRPr="006D7DD9">
        <w:rPr>
          <w:rFonts w:ascii="Verdana" w:hAnsi="Verdana"/>
          <w:i/>
          <w:iCs/>
          <w:sz w:val="22"/>
          <w:szCs w:val="22"/>
        </w:rPr>
        <w:t xml:space="preserve">3. El procedimiento de determinación de la cuantía de esta compensación, que será calculada sobre la base del criterio del perjuicio causado a los beneficiarios enumerados en el apartado 2 debido al establecimiento del límite de copia privada en </w:t>
      </w:r>
      <w:r w:rsidRPr="0001393E">
        <w:rPr>
          <w:rFonts w:ascii="Verdana" w:hAnsi="Verdana"/>
          <w:i/>
          <w:iCs/>
          <w:sz w:val="22"/>
          <w:szCs w:val="22"/>
        </w:rPr>
        <w:t>los términos previstos en los apartados 2 y 3 del artículo 31</w:t>
      </w:r>
      <w:r w:rsidRPr="006D7DD9">
        <w:rPr>
          <w:rFonts w:ascii="Verdana" w:hAnsi="Verdana"/>
          <w:i/>
          <w:iCs/>
          <w:sz w:val="22"/>
          <w:szCs w:val="22"/>
        </w:rPr>
        <w:t>, y contará con una consignación anual en la ley de Presupuestos Generales del Estado, así como el procedimiento de pago de la compensación, que se realizará a través de las entidades de gestión, se ajustarán a lo reglamentariamente establecido.</w:t>
      </w:r>
    </w:p>
    <w:p w:rsidR="00946E18" w:rsidRPr="006D7DD9" w:rsidRDefault="00946E18" w:rsidP="00AB785A">
      <w:pPr>
        <w:spacing w:before="120" w:after="120"/>
        <w:ind w:left="360" w:firstLine="360"/>
        <w:jc w:val="both"/>
        <w:rPr>
          <w:rFonts w:ascii="Verdana" w:hAnsi="Verdana"/>
          <w:i/>
          <w:iCs/>
          <w:sz w:val="22"/>
          <w:szCs w:val="22"/>
        </w:rPr>
      </w:pPr>
      <w:r w:rsidRPr="006D7DD9">
        <w:rPr>
          <w:rFonts w:ascii="Verdana" w:hAnsi="Verdana"/>
          <w:i/>
          <w:iCs/>
          <w:sz w:val="22"/>
          <w:szCs w:val="22"/>
        </w:rPr>
        <w:t>4. A los efectos de la determinación de la cuantía de la compensación equitativa, no tendrán la consideración de reproducciones para uso privado:</w:t>
      </w:r>
    </w:p>
    <w:p w:rsidR="00946E18" w:rsidRPr="00F4637C" w:rsidRDefault="00946E18" w:rsidP="002D7CC6">
      <w:pPr>
        <w:pStyle w:val="Prrafodelista"/>
        <w:numPr>
          <w:ilvl w:val="0"/>
          <w:numId w:val="31"/>
        </w:numPr>
        <w:spacing w:before="120" w:after="120"/>
        <w:jc w:val="both"/>
        <w:rPr>
          <w:rFonts w:ascii="Verdana" w:hAnsi="Verdana"/>
          <w:i/>
          <w:iCs/>
          <w:sz w:val="22"/>
          <w:szCs w:val="22"/>
        </w:rPr>
      </w:pPr>
      <w:r w:rsidRPr="00F4637C">
        <w:rPr>
          <w:rFonts w:ascii="Verdana" w:hAnsi="Verdana"/>
          <w:i/>
          <w:iCs/>
          <w:sz w:val="22"/>
          <w:szCs w:val="22"/>
        </w:rPr>
        <w:t>las realizadas mediante equipos, aparatos y soportes de reproducción digital adquiridos por personas jurídicas, que no se hayan puesto, de hecho ni de derecho, a disposición de usuarios privados y que estén manifiestamente reservados a usos distintos a la realización de copias privadas;</w:t>
      </w:r>
    </w:p>
    <w:p w:rsidR="00946E18" w:rsidRPr="00F4637C" w:rsidRDefault="00946E18" w:rsidP="002D7CC6">
      <w:pPr>
        <w:pStyle w:val="Prrafodelista"/>
        <w:numPr>
          <w:ilvl w:val="0"/>
          <w:numId w:val="31"/>
        </w:numPr>
        <w:spacing w:before="120" w:after="120"/>
        <w:jc w:val="both"/>
        <w:rPr>
          <w:rFonts w:ascii="Verdana" w:hAnsi="Verdana"/>
          <w:i/>
          <w:iCs/>
          <w:sz w:val="22"/>
          <w:szCs w:val="22"/>
        </w:rPr>
      </w:pPr>
      <w:r w:rsidRPr="00F4637C">
        <w:rPr>
          <w:rFonts w:ascii="Verdana" w:hAnsi="Verdana"/>
          <w:i/>
          <w:iCs/>
          <w:sz w:val="22"/>
          <w:szCs w:val="22"/>
        </w:rPr>
        <w:t>las realizadas por quienes cuenten con la preceptiva autorización para llevar a efecto la correspondiente reproducción de obras y prestaciones protegidas en el ejercicio de su actividad, en los términos de dicha autorización</w:t>
      </w:r>
      <w:r w:rsidRPr="00F874A2">
        <w:rPr>
          <w:rFonts w:ascii="Verdana" w:hAnsi="Verdana"/>
          <w:i/>
          <w:iCs/>
          <w:sz w:val="22"/>
          <w:szCs w:val="22"/>
        </w:rPr>
        <w:t>.</w:t>
      </w:r>
      <w:r w:rsidRPr="00F4637C">
        <w:rPr>
          <w:rFonts w:ascii="Verdana" w:hAnsi="Verdana"/>
          <w:i/>
          <w:iCs/>
          <w:sz w:val="22"/>
          <w:szCs w:val="22"/>
        </w:rPr>
        <w:t xml:space="preserve"> </w:t>
      </w:r>
    </w:p>
    <w:p w:rsidR="00946E18" w:rsidRPr="006D7DD9" w:rsidRDefault="00946E18" w:rsidP="007E793C">
      <w:pPr>
        <w:tabs>
          <w:tab w:val="left" w:pos="355"/>
          <w:tab w:val="left" w:pos="2268"/>
        </w:tabs>
        <w:spacing w:before="120" w:after="120"/>
        <w:ind w:left="360" w:firstLine="360"/>
        <w:jc w:val="both"/>
        <w:rPr>
          <w:rFonts w:ascii="Verdana" w:hAnsi="Verdana" w:cs="Arial"/>
          <w:i/>
          <w:sz w:val="22"/>
          <w:szCs w:val="22"/>
        </w:rPr>
      </w:pPr>
      <w:r w:rsidRPr="006D7DD9">
        <w:rPr>
          <w:rFonts w:ascii="Verdana" w:hAnsi="Verdana" w:cs="Arial"/>
          <w:bCs/>
          <w:i/>
          <w:sz w:val="22"/>
          <w:szCs w:val="22"/>
        </w:rPr>
        <w:t>5. No darán origen a una obligación de compensación aquellas situaciones en las que el perjuicio causado al titular del derecho de reproducción haya sido mínimo, que se determinarán reglamentariamente. En todo caso, n</w:t>
      </w:r>
      <w:r w:rsidRPr="006D7DD9">
        <w:rPr>
          <w:rFonts w:ascii="Verdana" w:hAnsi="Verdana" w:cs="Arial"/>
          <w:i/>
          <w:sz w:val="22"/>
          <w:szCs w:val="22"/>
        </w:rPr>
        <w:t xml:space="preserve">o dará origen a una obligación de compensación por causar un perjuicio mínimo la reproducción individual y temporal por una persona física para su uso privado de obras a las que se haya accedido mediante actos legítimos de difusión </w:t>
      </w:r>
      <w:r w:rsidRPr="00983D12">
        <w:rPr>
          <w:rFonts w:ascii="Verdana" w:hAnsi="Verdana" w:cs="Arial"/>
          <w:i/>
          <w:sz w:val="22"/>
          <w:szCs w:val="22"/>
        </w:rPr>
        <w:t>de la imagen, del sonido o de ambos,</w:t>
      </w:r>
      <w:r w:rsidRPr="006D7DD9">
        <w:rPr>
          <w:rFonts w:ascii="Verdana" w:hAnsi="Verdana" w:cs="Arial"/>
          <w:i/>
          <w:sz w:val="22"/>
          <w:szCs w:val="22"/>
        </w:rPr>
        <w:t xml:space="preserve"> para permitir su visionado o audición en otro momento temporal más oportuno.</w:t>
      </w:r>
    </w:p>
    <w:p w:rsidR="00946E18" w:rsidRPr="00983D12" w:rsidRDefault="00946E18" w:rsidP="00AB785A">
      <w:pPr>
        <w:spacing w:before="120" w:after="120"/>
        <w:ind w:left="360" w:firstLine="360"/>
        <w:jc w:val="both"/>
        <w:rPr>
          <w:rFonts w:ascii="Verdana" w:hAnsi="Verdana" w:cs="Arial"/>
          <w:sz w:val="22"/>
          <w:szCs w:val="22"/>
        </w:rPr>
      </w:pPr>
      <w:r w:rsidRPr="00983D12">
        <w:rPr>
          <w:rFonts w:ascii="Verdana" w:hAnsi="Verdana"/>
          <w:i/>
          <w:iCs/>
          <w:sz w:val="22"/>
          <w:szCs w:val="22"/>
        </w:rPr>
        <w:t>6. En la determinación de la cuantía de la compensación equitativa podrá tenerse en cuenta, en los términos que se establezca reglamentariamente, la aplicación o no, por parte de los titulares del derecho de reproducción, de las medidas tecnológicas eficaces que impidan o limiten la realización de copias privadas o que limiten el número de éstas.”</w:t>
      </w:r>
    </w:p>
    <w:p w:rsidR="00946E18" w:rsidRPr="00F874A2" w:rsidRDefault="00946E18" w:rsidP="00983D12">
      <w:pPr>
        <w:spacing w:before="120" w:after="120"/>
        <w:ind w:firstLine="360"/>
        <w:jc w:val="both"/>
        <w:rPr>
          <w:rFonts w:ascii="Verdana" w:hAnsi="Verdana" w:cs="Arial"/>
          <w:color w:val="000000"/>
          <w:sz w:val="22"/>
          <w:szCs w:val="22"/>
        </w:rPr>
      </w:pPr>
      <w:r w:rsidRPr="00F874A2">
        <w:rPr>
          <w:rFonts w:ascii="Verdana" w:hAnsi="Verdana" w:cs="Arial"/>
          <w:b/>
          <w:color w:val="000000"/>
          <w:sz w:val="22"/>
          <w:szCs w:val="22"/>
        </w:rPr>
        <w:t>Dos.</w:t>
      </w:r>
      <w:r w:rsidRPr="00F874A2">
        <w:rPr>
          <w:rFonts w:ascii="Verdana" w:hAnsi="Verdana" w:cs="Arial"/>
          <w:color w:val="000000"/>
          <w:sz w:val="22"/>
          <w:szCs w:val="22"/>
        </w:rPr>
        <w:t xml:space="preserve"> Se introduce un párrafo segundo en el apartado 1 del artículo 28, con la siguiente redacción:</w:t>
      </w:r>
    </w:p>
    <w:p w:rsidR="00946E18" w:rsidRPr="00F874A2" w:rsidRDefault="00946E18" w:rsidP="00F4637C">
      <w:pPr>
        <w:spacing w:before="120" w:after="120"/>
        <w:ind w:left="360" w:firstLine="360"/>
        <w:jc w:val="both"/>
        <w:rPr>
          <w:rFonts w:ascii="Verdana" w:hAnsi="Verdana" w:cs="Arial"/>
          <w:b/>
          <w:color w:val="000000"/>
          <w:sz w:val="22"/>
          <w:szCs w:val="22"/>
        </w:rPr>
      </w:pPr>
      <w:r w:rsidRPr="00F874A2">
        <w:rPr>
          <w:rFonts w:ascii="Verdana" w:hAnsi="Verdana" w:cs="Arial"/>
          <w:i/>
          <w:color w:val="000000"/>
          <w:sz w:val="22"/>
          <w:szCs w:val="22"/>
        </w:rPr>
        <w:t xml:space="preserve">“En el caso de las composiciones musicales con letra, los derechos de explotación durarán toda la vida del autor de la letra y del autor de la composición musical y setenta años desde la muerte o declaración de </w:t>
      </w:r>
      <w:r w:rsidRPr="00F874A2">
        <w:rPr>
          <w:rFonts w:ascii="Verdana" w:hAnsi="Verdana" w:cs="Arial"/>
          <w:i/>
          <w:color w:val="000000"/>
          <w:sz w:val="22"/>
          <w:szCs w:val="22"/>
        </w:rPr>
        <w:lastRenderedPageBreak/>
        <w:t>fallecimiento del último superviviente, siempre que sus contribuciones fueran creadas específicamente para la respectiva composición musical con letra.”</w:t>
      </w:r>
      <w:r w:rsidRPr="00F874A2">
        <w:rPr>
          <w:rStyle w:val="Refdenotaalpie"/>
          <w:rFonts w:ascii="Verdana" w:hAnsi="Verdana" w:cs="Arial"/>
          <w:b/>
          <w:color w:val="000000"/>
          <w:sz w:val="22"/>
          <w:szCs w:val="22"/>
        </w:rPr>
        <w:t xml:space="preserve"> </w:t>
      </w:r>
    </w:p>
    <w:p w:rsidR="00946E18" w:rsidRPr="006D7DD9" w:rsidRDefault="00946E18" w:rsidP="00E17983">
      <w:pPr>
        <w:spacing w:before="120" w:after="120"/>
        <w:ind w:firstLine="360"/>
        <w:jc w:val="both"/>
        <w:rPr>
          <w:rFonts w:ascii="Verdana" w:hAnsi="Verdana" w:cs="Arial"/>
          <w:sz w:val="22"/>
          <w:szCs w:val="22"/>
        </w:rPr>
      </w:pPr>
      <w:r w:rsidRPr="00F874A2">
        <w:rPr>
          <w:rFonts w:ascii="Verdana" w:hAnsi="Verdana" w:cs="Arial"/>
          <w:b/>
          <w:color w:val="000000"/>
          <w:sz w:val="22"/>
          <w:szCs w:val="22"/>
        </w:rPr>
        <w:t xml:space="preserve">Tres. </w:t>
      </w:r>
      <w:r w:rsidRPr="00F874A2">
        <w:rPr>
          <w:rFonts w:ascii="Verdana" w:hAnsi="Verdana" w:cs="Arial"/>
          <w:color w:val="000000"/>
          <w:sz w:val="22"/>
          <w:szCs w:val="22"/>
        </w:rPr>
        <w:t>Se modifica el apartado 2 del artículo 31 y se añade un nuevo apartado</w:t>
      </w:r>
      <w:r w:rsidRPr="006D7DD9">
        <w:rPr>
          <w:rFonts w:ascii="Verdana" w:hAnsi="Verdana" w:cs="Arial"/>
          <w:sz w:val="22"/>
          <w:szCs w:val="22"/>
        </w:rPr>
        <w:t xml:space="preserve"> 3, con la siguiente redacción:</w:t>
      </w:r>
    </w:p>
    <w:p w:rsidR="00946E18" w:rsidRPr="00F4637C" w:rsidRDefault="00946E18" w:rsidP="00E17983">
      <w:pPr>
        <w:spacing w:before="120" w:after="120"/>
        <w:ind w:left="360" w:firstLine="360"/>
        <w:jc w:val="both"/>
        <w:rPr>
          <w:rFonts w:ascii="Verdana" w:hAnsi="Verdana" w:cs="Arial"/>
          <w:i/>
          <w:sz w:val="22"/>
          <w:szCs w:val="22"/>
        </w:rPr>
      </w:pPr>
      <w:r w:rsidRPr="006D7DD9">
        <w:rPr>
          <w:rFonts w:ascii="Verdana" w:hAnsi="Verdana" w:cs="Arial"/>
          <w:i/>
          <w:sz w:val="22"/>
          <w:szCs w:val="22"/>
        </w:rPr>
        <w:t xml:space="preserve">“2. Sin perjuicio de la compensación equitativa prevista en el artículo 25, </w:t>
      </w:r>
      <w:r w:rsidRPr="00F4637C">
        <w:rPr>
          <w:rFonts w:ascii="Verdana" w:hAnsi="Verdana" w:cs="Arial"/>
          <w:i/>
          <w:sz w:val="22"/>
          <w:szCs w:val="22"/>
        </w:rPr>
        <w:t xml:space="preserve">no necesita autorización del autor la reproducción, en cualquier soporte, sin asistencia de terceros, de obras ya divulgadas, cuando concurran simultáneamente las siguientes circunstancias, constitutivas del límite legal de copia privada: </w:t>
      </w:r>
    </w:p>
    <w:p w:rsidR="00946E18" w:rsidRPr="00F4637C" w:rsidRDefault="00946E18" w:rsidP="0091770A">
      <w:pPr>
        <w:numPr>
          <w:ilvl w:val="0"/>
          <w:numId w:val="9"/>
        </w:numPr>
        <w:tabs>
          <w:tab w:val="clear" w:pos="360"/>
          <w:tab w:val="num" w:pos="1080"/>
        </w:tabs>
        <w:spacing w:before="120" w:after="120"/>
        <w:ind w:left="1080"/>
        <w:jc w:val="both"/>
        <w:rPr>
          <w:rFonts w:ascii="Verdana" w:hAnsi="Verdana" w:cs="Arial"/>
          <w:i/>
          <w:sz w:val="22"/>
          <w:szCs w:val="22"/>
        </w:rPr>
      </w:pPr>
      <w:r w:rsidRPr="00F4637C">
        <w:rPr>
          <w:rFonts w:ascii="Verdana" w:hAnsi="Verdana" w:cs="Arial"/>
          <w:i/>
          <w:sz w:val="22"/>
          <w:szCs w:val="22"/>
        </w:rPr>
        <w:t>Que se lleve a cabo por una persona física exclusivamente para su uso privado, no profesional ni empresarial, y sin fines directa ni indirectamente comerciales.</w:t>
      </w:r>
    </w:p>
    <w:p w:rsidR="00946E18" w:rsidRPr="00F4637C" w:rsidRDefault="00946E18" w:rsidP="0091770A">
      <w:pPr>
        <w:numPr>
          <w:ilvl w:val="0"/>
          <w:numId w:val="9"/>
        </w:numPr>
        <w:tabs>
          <w:tab w:val="clear" w:pos="360"/>
          <w:tab w:val="num" w:pos="1080"/>
        </w:tabs>
        <w:spacing w:before="120" w:after="120"/>
        <w:ind w:left="1080"/>
        <w:jc w:val="both"/>
        <w:rPr>
          <w:rFonts w:ascii="Verdana" w:hAnsi="Verdana" w:cs="Arial"/>
          <w:i/>
          <w:sz w:val="22"/>
          <w:szCs w:val="22"/>
        </w:rPr>
      </w:pPr>
      <w:r w:rsidRPr="00F4637C">
        <w:rPr>
          <w:rFonts w:ascii="Verdana" w:hAnsi="Verdana" w:cs="Arial"/>
          <w:i/>
          <w:sz w:val="22"/>
          <w:szCs w:val="22"/>
        </w:rPr>
        <w:t>Que la reproducción se realice a partir de obras a las que haya accedido legalmente desde una fuente lícita. A estos efectos, se entenderá que se ha accedido legalmente y desde una fuente lícita a la obra divulgada únicamente en los siguientes supuestos:</w:t>
      </w:r>
    </w:p>
    <w:p w:rsidR="00946E18" w:rsidRPr="00F4637C" w:rsidRDefault="00946E18" w:rsidP="00E17983">
      <w:pPr>
        <w:numPr>
          <w:ilvl w:val="0"/>
          <w:numId w:val="1"/>
        </w:numPr>
        <w:tabs>
          <w:tab w:val="left" w:pos="1620"/>
        </w:tabs>
        <w:spacing w:before="120" w:after="120"/>
        <w:ind w:left="1620" w:hanging="540"/>
        <w:jc w:val="both"/>
        <w:rPr>
          <w:rFonts w:ascii="Verdana" w:hAnsi="Verdana" w:cs="Arial"/>
          <w:i/>
          <w:sz w:val="22"/>
          <w:szCs w:val="22"/>
        </w:rPr>
      </w:pPr>
      <w:r w:rsidRPr="00F4637C">
        <w:rPr>
          <w:rFonts w:ascii="Verdana" w:hAnsi="Verdana" w:cs="Arial"/>
          <w:i/>
          <w:sz w:val="22"/>
          <w:szCs w:val="22"/>
        </w:rPr>
        <w:t xml:space="preserve">Cuando se realice la reproducción, directa o indirectamente, a partir de un soporte que contenga una reproducción de la obra, autorizada por su titular, comercializado y adquirido en propiedad por compraventa </w:t>
      </w:r>
      <w:r w:rsidRPr="00F874A2">
        <w:rPr>
          <w:rFonts w:ascii="Verdana" w:hAnsi="Verdana" w:cs="Arial"/>
          <w:i/>
          <w:sz w:val="22"/>
          <w:szCs w:val="22"/>
        </w:rPr>
        <w:t>mercantil</w:t>
      </w:r>
      <w:r w:rsidRPr="00F4637C">
        <w:rPr>
          <w:rFonts w:ascii="Verdana" w:hAnsi="Verdana" w:cs="Arial"/>
          <w:i/>
          <w:sz w:val="22"/>
          <w:szCs w:val="22"/>
        </w:rPr>
        <w:t>.</w:t>
      </w:r>
    </w:p>
    <w:p w:rsidR="00946E18" w:rsidRPr="00F4637C" w:rsidRDefault="00946E18" w:rsidP="00E17983">
      <w:pPr>
        <w:numPr>
          <w:ilvl w:val="0"/>
          <w:numId w:val="1"/>
        </w:numPr>
        <w:tabs>
          <w:tab w:val="left" w:pos="1620"/>
        </w:tabs>
        <w:spacing w:before="120" w:after="120"/>
        <w:ind w:left="1620" w:hanging="540"/>
        <w:jc w:val="both"/>
        <w:rPr>
          <w:rFonts w:ascii="Verdana" w:hAnsi="Verdana" w:cs="Arial"/>
          <w:i/>
          <w:sz w:val="22"/>
          <w:szCs w:val="22"/>
        </w:rPr>
      </w:pPr>
      <w:r w:rsidRPr="00F4637C">
        <w:rPr>
          <w:rFonts w:ascii="Verdana" w:hAnsi="Verdana" w:cs="Arial"/>
          <w:i/>
          <w:sz w:val="22"/>
          <w:szCs w:val="22"/>
        </w:rPr>
        <w:t>Cuando se realice una reproducción individual de obras a las que se haya accedido a través de un acto legítimo de comunicación pública, mediante la difusión de la imagen, del sonido o de ambos</w:t>
      </w:r>
      <w:r w:rsidRPr="00F874A2">
        <w:rPr>
          <w:rFonts w:ascii="Verdana" w:hAnsi="Verdana" w:cs="Arial"/>
          <w:i/>
          <w:sz w:val="22"/>
          <w:szCs w:val="22"/>
        </w:rPr>
        <w:t>, y no habiéndose obtenido dicha reproducción mediante fijación en establecimiento o espacio público no autorizada</w:t>
      </w:r>
      <w:r w:rsidRPr="00F4637C">
        <w:rPr>
          <w:rFonts w:ascii="Verdana" w:hAnsi="Verdana" w:cs="Arial"/>
          <w:i/>
          <w:sz w:val="22"/>
          <w:szCs w:val="22"/>
        </w:rPr>
        <w:t>.</w:t>
      </w:r>
    </w:p>
    <w:p w:rsidR="00946E18" w:rsidRPr="00F4637C" w:rsidRDefault="00946E18" w:rsidP="0091770A">
      <w:pPr>
        <w:numPr>
          <w:ilvl w:val="0"/>
          <w:numId w:val="9"/>
        </w:numPr>
        <w:tabs>
          <w:tab w:val="clear" w:pos="360"/>
          <w:tab w:val="num" w:pos="1080"/>
        </w:tabs>
        <w:spacing w:before="120" w:after="120"/>
        <w:ind w:left="1080"/>
        <w:jc w:val="both"/>
        <w:rPr>
          <w:rFonts w:ascii="Verdana" w:hAnsi="Verdana" w:cs="Arial"/>
          <w:i/>
          <w:sz w:val="22"/>
          <w:szCs w:val="22"/>
        </w:rPr>
      </w:pPr>
      <w:r w:rsidRPr="00F4637C">
        <w:rPr>
          <w:rFonts w:ascii="Verdana" w:hAnsi="Verdana" w:cs="Arial"/>
          <w:i/>
          <w:sz w:val="22"/>
          <w:szCs w:val="22"/>
        </w:rPr>
        <w:t xml:space="preserve">Que la copia obtenida no sea objeto de una utilización colectiva ni lucrativa, ni de distribución mediante precio. </w:t>
      </w:r>
    </w:p>
    <w:p w:rsidR="00946E18" w:rsidRPr="006D7DD9" w:rsidRDefault="00946E18" w:rsidP="00E17983">
      <w:pPr>
        <w:spacing w:before="120" w:after="120"/>
        <w:ind w:left="360" w:firstLine="360"/>
        <w:jc w:val="both"/>
        <w:rPr>
          <w:rFonts w:ascii="Verdana" w:hAnsi="Verdana" w:cs="Arial"/>
          <w:i/>
          <w:sz w:val="22"/>
          <w:szCs w:val="22"/>
        </w:rPr>
      </w:pPr>
      <w:r w:rsidRPr="006D7DD9">
        <w:rPr>
          <w:rFonts w:ascii="Verdana" w:hAnsi="Verdana" w:cs="Arial"/>
          <w:i/>
          <w:sz w:val="22"/>
          <w:szCs w:val="22"/>
        </w:rPr>
        <w:t>3. Quedan excluidas de lo dispuesto en el anterior apartado:</w:t>
      </w:r>
    </w:p>
    <w:p w:rsidR="00946E18" w:rsidRPr="006D7DD9" w:rsidRDefault="00946E18" w:rsidP="0091770A">
      <w:pPr>
        <w:numPr>
          <w:ilvl w:val="2"/>
          <w:numId w:val="9"/>
        </w:numPr>
        <w:tabs>
          <w:tab w:val="clear" w:pos="1743"/>
        </w:tabs>
        <w:spacing w:before="120" w:after="120"/>
        <w:ind w:left="1080" w:hanging="360"/>
        <w:jc w:val="both"/>
        <w:rPr>
          <w:rFonts w:ascii="Verdana" w:hAnsi="Verdana" w:cs="Arial"/>
          <w:i/>
          <w:sz w:val="22"/>
          <w:szCs w:val="22"/>
        </w:rPr>
      </w:pPr>
      <w:r w:rsidRPr="000F1ECB">
        <w:rPr>
          <w:rFonts w:ascii="Verdana" w:hAnsi="Verdana" w:cs="Arial"/>
          <w:i/>
          <w:sz w:val="22"/>
          <w:szCs w:val="22"/>
        </w:rPr>
        <w:t>Las reproducciones</w:t>
      </w:r>
      <w:r w:rsidRPr="006D7DD9">
        <w:rPr>
          <w:rFonts w:ascii="Verdana" w:hAnsi="Verdana" w:cs="Arial"/>
          <w:i/>
          <w:sz w:val="22"/>
          <w:szCs w:val="22"/>
        </w:rPr>
        <w:t xml:space="preserve"> de obras que se hayan puesto a disposición del público conforme al artículo 20.2.i), de tal forma que cualquier persona pueda acceder a ellas desde el lugar y momento que elija, autorizándose, con arreglo a lo convenido por contrato, y, en su caso, mediante pago de precio, la reproducción de la obra. </w:t>
      </w:r>
    </w:p>
    <w:p w:rsidR="00946E18" w:rsidRDefault="00946E18" w:rsidP="00C93744">
      <w:pPr>
        <w:numPr>
          <w:ilvl w:val="2"/>
          <w:numId w:val="9"/>
        </w:numPr>
        <w:tabs>
          <w:tab w:val="clear" w:pos="1743"/>
        </w:tabs>
        <w:spacing w:before="120" w:after="120"/>
        <w:ind w:left="1080" w:hanging="360"/>
        <w:jc w:val="both"/>
        <w:rPr>
          <w:rFonts w:ascii="Verdana" w:hAnsi="Verdana" w:cs="Arial"/>
          <w:i/>
          <w:sz w:val="22"/>
          <w:szCs w:val="22"/>
        </w:rPr>
      </w:pPr>
      <w:r w:rsidRPr="006D7DD9">
        <w:rPr>
          <w:rFonts w:ascii="Verdana" w:hAnsi="Verdana" w:cs="Arial"/>
          <w:i/>
          <w:sz w:val="22"/>
          <w:szCs w:val="22"/>
        </w:rPr>
        <w:t xml:space="preserve">Las bases de datos electrónicas. </w:t>
      </w:r>
    </w:p>
    <w:p w:rsidR="00946E18" w:rsidRPr="00F874A2" w:rsidRDefault="00946E18" w:rsidP="00C93744">
      <w:pPr>
        <w:numPr>
          <w:ilvl w:val="2"/>
          <w:numId w:val="9"/>
        </w:numPr>
        <w:tabs>
          <w:tab w:val="clear" w:pos="1743"/>
        </w:tabs>
        <w:spacing w:before="120" w:after="120"/>
        <w:ind w:left="1080" w:hanging="360"/>
        <w:jc w:val="both"/>
        <w:rPr>
          <w:rFonts w:ascii="Verdana" w:hAnsi="Verdana" w:cs="Arial"/>
          <w:i/>
          <w:color w:val="000000"/>
          <w:sz w:val="22"/>
          <w:szCs w:val="22"/>
        </w:rPr>
      </w:pPr>
      <w:r w:rsidRPr="00F874A2">
        <w:rPr>
          <w:rFonts w:ascii="Verdana" w:hAnsi="Verdana" w:cs="Arial"/>
          <w:i/>
          <w:color w:val="000000"/>
          <w:sz w:val="22"/>
          <w:szCs w:val="22"/>
        </w:rPr>
        <w:t>Los programas de ordenador, en aplicación de la letra a) del artículo 99.”</w:t>
      </w:r>
    </w:p>
    <w:p w:rsidR="00946E18" w:rsidRPr="006D7DD9" w:rsidRDefault="00946E18" w:rsidP="00E17983">
      <w:pPr>
        <w:spacing w:before="120" w:after="120"/>
        <w:ind w:firstLine="360"/>
        <w:jc w:val="both"/>
        <w:rPr>
          <w:rFonts w:ascii="Verdana" w:hAnsi="Verdana" w:cs="Arial"/>
          <w:sz w:val="22"/>
          <w:szCs w:val="22"/>
        </w:rPr>
      </w:pPr>
      <w:r w:rsidRPr="00F874A2">
        <w:rPr>
          <w:rFonts w:ascii="Verdana" w:hAnsi="Verdana" w:cs="Arial"/>
          <w:b/>
          <w:color w:val="000000"/>
          <w:sz w:val="22"/>
          <w:szCs w:val="22"/>
        </w:rPr>
        <w:t xml:space="preserve">Cuatro. </w:t>
      </w:r>
      <w:r w:rsidRPr="00F874A2">
        <w:rPr>
          <w:rFonts w:ascii="Verdana" w:hAnsi="Verdana" w:cs="Arial"/>
          <w:color w:val="000000"/>
          <w:sz w:val="22"/>
          <w:szCs w:val="22"/>
        </w:rPr>
        <w:t>Se modifica el título del artículo 32 así como su apartado 2, y se adicionan unos nuevos apartados 3</w:t>
      </w:r>
      <w:r>
        <w:rPr>
          <w:rFonts w:ascii="Verdana" w:hAnsi="Verdana" w:cs="Arial"/>
          <w:color w:val="000000"/>
          <w:sz w:val="22"/>
          <w:szCs w:val="22"/>
        </w:rPr>
        <w:t>,</w:t>
      </w:r>
      <w:r w:rsidRPr="00F874A2">
        <w:rPr>
          <w:rFonts w:ascii="Verdana" w:hAnsi="Verdana" w:cs="Arial"/>
          <w:color w:val="000000"/>
          <w:sz w:val="22"/>
          <w:szCs w:val="22"/>
        </w:rPr>
        <w:t xml:space="preserve"> 4 </w:t>
      </w:r>
      <w:r w:rsidRPr="00DB3B1F">
        <w:rPr>
          <w:rFonts w:ascii="Verdana" w:hAnsi="Verdana" w:cs="Arial"/>
          <w:color w:val="FF0000"/>
          <w:sz w:val="22"/>
          <w:szCs w:val="22"/>
        </w:rPr>
        <w:t>y 5</w:t>
      </w:r>
      <w:r>
        <w:rPr>
          <w:rFonts w:ascii="Verdana" w:hAnsi="Verdana" w:cs="Arial"/>
          <w:color w:val="000000"/>
          <w:sz w:val="22"/>
          <w:szCs w:val="22"/>
        </w:rPr>
        <w:t xml:space="preserve"> </w:t>
      </w:r>
      <w:r w:rsidRPr="00F874A2">
        <w:rPr>
          <w:rFonts w:ascii="Verdana" w:hAnsi="Verdana" w:cs="Arial"/>
          <w:color w:val="000000"/>
          <w:sz w:val="22"/>
          <w:szCs w:val="22"/>
        </w:rPr>
        <w:t>con la siguiente</w:t>
      </w:r>
      <w:r w:rsidRPr="006D7DD9">
        <w:rPr>
          <w:rFonts w:ascii="Verdana" w:hAnsi="Verdana" w:cs="Arial"/>
          <w:sz w:val="22"/>
          <w:szCs w:val="22"/>
        </w:rPr>
        <w:t xml:space="preserve"> redacción:</w:t>
      </w:r>
    </w:p>
    <w:p w:rsidR="00946E18" w:rsidRPr="00F4637C" w:rsidRDefault="00946E18" w:rsidP="00D64F2A">
      <w:pPr>
        <w:autoSpaceDE w:val="0"/>
        <w:autoSpaceDN w:val="0"/>
        <w:adjustRightInd w:val="0"/>
        <w:spacing w:before="120" w:after="120"/>
        <w:ind w:left="360" w:firstLine="360"/>
        <w:jc w:val="both"/>
        <w:rPr>
          <w:rFonts w:ascii="Verdana" w:hAnsi="Verdana" w:cs="Arial"/>
          <w:i/>
          <w:sz w:val="22"/>
          <w:szCs w:val="22"/>
        </w:rPr>
      </w:pPr>
      <w:r w:rsidRPr="00F4637C">
        <w:rPr>
          <w:rFonts w:ascii="Verdana" w:hAnsi="Verdana" w:cs="Arial"/>
          <w:i/>
          <w:sz w:val="22"/>
          <w:szCs w:val="22"/>
        </w:rPr>
        <w:t>“Artículo 32. Cita</w:t>
      </w:r>
      <w:r>
        <w:rPr>
          <w:rFonts w:ascii="Verdana" w:hAnsi="Verdana" w:cs="Arial"/>
          <w:i/>
          <w:sz w:val="22"/>
          <w:szCs w:val="22"/>
        </w:rPr>
        <w:t xml:space="preserve">s </w:t>
      </w:r>
      <w:r w:rsidRPr="00DB3B1F">
        <w:rPr>
          <w:rFonts w:ascii="Verdana" w:hAnsi="Verdana" w:cs="Arial"/>
          <w:i/>
          <w:color w:val="FF0000"/>
          <w:sz w:val="22"/>
          <w:szCs w:val="22"/>
        </w:rPr>
        <w:t>y reseñas e</w:t>
      </w:r>
      <w:r w:rsidRPr="00F4637C">
        <w:rPr>
          <w:rFonts w:ascii="Verdana" w:hAnsi="Verdana" w:cs="Arial"/>
          <w:i/>
          <w:sz w:val="22"/>
          <w:szCs w:val="22"/>
        </w:rPr>
        <w:t xml:space="preserve"> ilustración con fines educativos o de investigación científica.”</w:t>
      </w:r>
    </w:p>
    <w:p w:rsidR="00946E18" w:rsidRPr="00DB3B1F" w:rsidRDefault="00946E18" w:rsidP="00D64F2A">
      <w:pPr>
        <w:autoSpaceDE w:val="0"/>
        <w:autoSpaceDN w:val="0"/>
        <w:adjustRightInd w:val="0"/>
        <w:spacing w:before="120" w:after="120"/>
        <w:ind w:left="360" w:firstLine="360"/>
        <w:jc w:val="both"/>
        <w:rPr>
          <w:rFonts w:ascii="Verdana" w:hAnsi="Verdana" w:cs="Arial"/>
          <w:i/>
          <w:color w:val="FF0000"/>
          <w:sz w:val="22"/>
          <w:szCs w:val="22"/>
        </w:rPr>
      </w:pPr>
      <w:r w:rsidRPr="00DB3B1F">
        <w:rPr>
          <w:rFonts w:ascii="Verdana" w:hAnsi="Verdana" w:cs="Arial"/>
          <w:i/>
          <w:color w:val="FF0000"/>
          <w:sz w:val="22"/>
          <w:szCs w:val="22"/>
        </w:rPr>
        <w:t xml:space="preserve">“2. La puesta a disposición del público por parte de prestadores de servicios electrónicos de agregación de contenidos de fragmentos no significativos de contenidos, divulgados en publicaciones periódicas o en sitios Web de actualización periódica y que tengan una finalidad informativa, de creación de opinión pública o de entretenimiento, no requerirá autorización, sin perjuicio del derecho del editor o, en su caso, de otros titulares de derechos a percibir una compensación equitativa. Este derecho será </w:t>
      </w:r>
      <w:r w:rsidRPr="00DB3B1F">
        <w:rPr>
          <w:rFonts w:ascii="Verdana" w:hAnsi="Verdana" w:cs="Arial"/>
          <w:i/>
          <w:color w:val="FF0000"/>
          <w:sz w:val="22"/>
          <w:szCs w:val="22"/>
        </w:rPr>
        <w:lastRenderedPageBreak/>
        <w:t xml:space="preserve">irrenunciable y se hará efectivo a través de las entidades de gestión de los derechos de propiedad intelectual. En cualquier caso, la puesta a disposición del público por terceros de cualquier imagen, obra fotográfica o mera fotografía divulgada en publicaciones periódicas o en sitios Web de actualización periódica estará sujeta a autorización. </w:t>
      </w:r>
    </w:p>
    <w:p w:rsidR="00946E18" w:rsidRPr="00DB3B1F" w:rsidRDefault="00946E18" w:rsidP="00D64F2A">
      <w:pPr>
        <w:autoSpaceDE w:val="0"/>
        <w:autoSpaceDN w:val="0"/>
        <w:adjustRightInd w:val="0"/>
        <w:spacing w:before="120" w:after="120"/>
        <w:ind w:left="360" w:firstLine="360"/>
        <w:jc w:val="both"/>
        <w:rPr>
          <w:rFonts w:ascii="Verdana" w:hAnsi="Verdana" w:cs="Arial"/>
          <w:i/>
          <w:color w:val="FF0000"/>
          <w:sz w:val="22"/>
          <w:szCs w:val="22"/>
        </w:rPr>
      </w:pPr>
      <w:r w:rsidRPr="00DB3B1F">
        <w:rPr>
          <w:rFonts w:ascii="Verdana" w:hAnsi="Verdana" w:cs="Arial"/>
          <w:i/>
          <w:color w:val="FF0000"/>
          <w:sz w:val="22"/>
          <w:szCs w:val="22"/>
        </w:rPr>
        <w:t>Sin perjuicio de lo establecido en el párrafo anterior, la puesta a disposición del público por parte de prestadores de servicios que faciliten instrumentos de búsqueda de palabras aisladas incluidas en los contenidos referidos en el párrafo anterior no estará sujeta a autorización ni compensación equitativa siempre que tal puesta a disposición del público se produzca sin finalidad comercial propia y se realice estrictamente circunscrita a lo imprescindible para ofrecer resultados de búsqueda en respuesta a consultas previamente formuladas por un usuario al buscador y siempre que la puesta a disposición del público incluya un enlace a la página de origen de los contenidos.</w:t>
      </w:r>
    </w:p>
    <w:p w:rsidR="00946E18" w:rsidRPr="00F4637C" w:rsidRDefault="00946E18" w:rsidP="00E17983">
      <w:pPr>
        <w:autoSpaceDE w:val="0"/>
        <w:autoSpaceDN w:val="0"/>
        <w:adjustRightInd w:val="0"/>
        <w:spacing w:before="120" w:after="120"/>
        <w:ind w:left="360" w:firstLine="360"/>
        <w:jc w:val="both"/>
        <w:rPr>
          <w:rFonts w:ascii="Verdana" w:hAnsi="Verdana" w:cs="Arial"/>
          <w:i/>
          <w:sz w:val="22"/>
          <w:szCs w:val="22"/>
        </w:rPr>
      </w:pPr>
      <w:r>
        <w:rPr>
          <w:rFonts w:ascii="Verdana" w:hAnsi="Verdana" w:cs="Arial"/>
          <w:i/>
          <w:sz w:val="22"/>
          <w:szCs w:val="22"/>
        </w:rPr>
        <w:t>3</w:t>
      </w:r>
      <w:r w:rsidRPr="00F4637C">
        <w:rPr>
          <w:rFonts w:ascii="Verdana" w:hAnsi="Verdana" w:cs="Arial"/>
          <w:i/>
          <w:sz w:val="22"/>
          <w:szCs w:val="22"/>
        </w:rPr>
        <w:t xml:space="preserve">. El profesorado de la educación reglada impartida en centros integrados en el sistema educativo español </w:t>
      </w:r>
      <w:r w:rsidRPr="00F874A2">
        <w:rPr>
          <w:rFonts w:ascii="Verdana" w:hAnsi="Verdana" w:cs="Arial"/>
          <w:i/>
          <w:sz w:val="22"/>
          <w:szCs w:val="22"/>
        </w:rPr>
        <w:t>y el personal de Universidades y Organismos Públicos de investigación</w:t>
      </w:r>
      <w:r w:rsidRPr="00F4637C">
        <w:rPr>
          <w:rFonts w:ascii="Verdana" w:hAnsi="Verdana" w:cs="Arial"/>
          <w:i/>
          <w:sz w:val="22"/>
          <w:szCs w:val="22"/>
        </w:rPr>
        <w:t xml:space="preserve"> </w:t>
      </w:r>
      <w:r w:rsidRPr="00F874A2">
        <w:rPr>
          <w:rFonts w:ascii="Verdana" w:hAnsi="Verdana" w:cs="Arial"/>
          <w:i/>
          <w:sz w:val="22"/>
          <w:szCs w:val="22"/>
        </w:rPr>
        <w:t>en sus funciones de investigación científica,</w:t>
      </w:r>
      <w:r w:rsidRPr="00F4637C">
        <w:rPr>
          <w:rFonts w:ascii="Verdana" w:hAnsi="Verdana" w:cs="Arial"/>
          <w:i/>
          <w:sz w:val="22"/>
          <w:szCs w:val="22"/>
        </w:rPr>
        <w:t xml:space="preserve"> no necesitará</w:t>
      </w:r>
      <w:r w:rsidRPr="00F874A2">
        <w:rPr>
          <w:rFonts w:ascii="Verdana" w:hAnsi="Verdana" w:cs="Arial"/>
          <w:i/>
          <w:sz w:val="22"/>
          <w:szCs w:val="22"/>
        </w:rPr>
        <w:t>n</w:t>
      </w:r>
      <w:r w:rsidRPr="00F4637C">
        <w:rPr>
          <w:rFonts w:ascii="Verdana" w:hAnsi="Verdana" w:cs="Arial"/>
          <w:i/>
          <w:sz w:val="22"/>
          <w:szCs w:val="22"/>
        </w:rPr>
        <w:t xml:space="preserve"> autorización del autor </w:t>
      </w:r>
      <w:r w:rsidRPr="00F874A2">
        <w:rPr>
          <w:rFonts w:ascii="Verdana" w:hAnsi="Verdana" w:cs="Arial"/>
          <w:i/>
          <w:sz w:val="22"/>
          <w:szCs w:val="22"/>
        </w:rPr>
        <w:t>o editor</w:t>
      </w:r>
      <w:r w:rsidRPr="00F4637C">
        <w:rPr>
          <w:rFonts w:ascii="Verdana" w:hAnsi="Verdana" w:cs="Arial"/>
          <w:i/>
          <w:sz w:val="22"/>
          <w:szCs w:val="22"/>
        </w:rPr>
        <w:t xml:space="preserve"> para realizar actos de reproducción, distribución y comunicación pública de pequeños fragmentos de obras y de obras aisladas de carácter plástico o fotográfico figurativo, cuando</w:t>
      </w:r>
      <w:r w:rsidRPr="00F874A2">
        <w:rPr>
          <w:rFonts w:ascii="Verdana" w:hAnsi="Verdana" w:cs="Arial"/>
          <w:i/>
          <w:sz w:val="22"/>
          <w:szCs w:val="22"/>
        </w:rPr>
        <w:t xml:space="preserve">, no concurriendo una finalidad comercial, </w:t>
      </w:r>
      <w:r w:rsidRPr="00F4637C">
        <w:rPr>
          <w:rFonts w:ascii="Verdana" w:hAnsi="Verdana" w:cs="Arial"/>
          <w:i/>
          <w:sz w:val="22"/>
          <w:szCs w:val="22"/>
        </w:rPr>
        <w:t>se cumplan simultáneamente las siguientes condiciones:</w:t>
      </w:r>
    </w:p>
    <w:p w:rsidR="00946E18" w:rsidRPr="00F4637C" w:rsidRDefault="00946E18" w:rsidP="00E17983">
      <w:pPr>
        <w:numPr>
          <w:ilvl w:val="0"/>
          <w:numId w:val="11"/>
        </w:numPr>
        <w:autoSpaceDE w:val="0"/>
        <w:autoSpaceDN w:val="0"/>
        <w:adjustRightInd w:val="0"/>
        <w:spacing w:before="120" w:after="120"/>
        <w:jc w:val="both"/>
        <w:rPr>
          <w:rFonts w:ascii="Verdana" w:hAnsi="Verdana" w:cs="Arial"/>
          <w:i/>
          <w:sz w:val="22"/>
          <w:szCs w:val="22"/>
        </w:rPr>
      </w:pPr>
      <w:r w:rsidRPr="00F4637C">
        <w:rPr>
          <w:rFonts w:ascii="Verdana" w:hAnsi="Verdana" w:cs="Arial"/>
          <w:i/>
          <w:sz w:val="22"/>
          <w:szCs w:val="22"/>
        </w:rPr>
        <w:t>Que tales actos se hagan únicamente para la ilustración de sus actividades educativas, tanto en la enseñanza presencial como en la enseñanza a distancia</w:t>
      </w:r>
      <w:r w:rsidRPr="00F874A2">
        <w:rPr>
          <w:rFonts w:ascii="Verdana" w:hAnsi="Verdana" w:cs="Arial"/>
          <w:i/>
          <w:sz w:val="22"/>
          <w:szCs w:val="22"/>
        </w:rPr>
        <w:t>, o con fines de investigación científica, y</w:t>
      </w:r>
      <w:r w:rsidRPr="00F4637C">
        <w:rPr>
          <w:rFonts w:ascii="Verdana" w:hAnsi="Verdana" w:cs="Arial"/>
          <w:i/>
          <w:sz w:val="22"/>
          <w:szCs w:val="22"/>
        </w:rPr>
        <w:t xml:space="preserve"> en la medida justificada por la finalidad no comercial perseguida.</w:t>
      </w:r>
    </w:p>
    <w:p w:rsidR="00946E18" w:rsidRPr="00F4637C" w:rsidRDefault="00946E18" w:rsidP="00E17983">
      <w:pPr>
        <w:numPr>
          <w:ilvl w:val="0"/>
          <w:numId w:val="11"/>
        </w:numPr>
        <w:autoSpaceDE w:val="0"/>
        <w:autoSpaceDN w:val="0"/>
        <w:adjustRightInd w:val="0"/>
        <w:spacing w:before="120" w:after="120"/>
        <w:jc w:val="both"/>
        <w:rPr>
          <w:rFonts w:ascii="Verdana" w:hAnsi="Verdana" w:cs="Arial"/>
          <w:i/>
          <w:sz w:val="22"/>
          <w:szCs w:val="22"/>
        </w:rPr>
      </w:pPr>
      <w:r w:rsidRPr="00F4637C">
        <w:rPr>
          <w:rFonts w:ascii="Verdana" w:hAnsi="Verdana" w:cs="Arial"/>
          <w:i/>
          <w:sz w:val="22"/>
          <w:szCs w:val="22"/>
        </w:rPr>
        <w:t>Que se trate de obras ya divulgadas.</w:t>
      </w:r>
    </w:p>
    <w:p w:rsidR="00946E18" w:rsidRDefault="00946E18" w:rsidP="00244AFF">
      <w:pPr>
        <w:numPr>
          <w:ilvl w:val="0"/>
          <w:numId w:val="11"/>
        </w:numPr>
        <w:autoSpaceDE w:val="0"/>
        <w:autoSpaceDN w:val="0"/>
        <w:adjustRightInd w:val="0"/>
        <w:spacing w:before="120" w:after="120"/>
        <w:jc w:val="both"/>
        <w:rPr>
          <w:rFonts w:ascii="Verdana" w:hAnsi="Verdana" w:cs="Arial"/>
          <w:i/>
          <w:sz w:val="22"/>
          <w:szCs w:val="22"/>
        </w:rPr>
      </w:pPr>
      <w:r w:rsidRPr="00F4637C">
        <w:rPr>
          <w:rFonts w:ascii="Verdana" w:hAnsi="Verdana" w:cs="Arial"/>
          <w:i/>
          <w:sz w:val="22"/>
          <w:szCs w:val="22"/>
        </w:rPr>
        <w:t xml:space="preserve">Que las obras no tengan la condición de libro de texto, </w:t>
      </w:r>
      <w:r w:rsidRPr="00F874A2">
        <w:rPr>
          <w:rFonts w:ascii="Verdana" w:hAnsi="Verdana" w:cs="Arial"/>
          <w:i/>
          <w:sz w:val="22"/>
          <w:szCs w:val="22"/>
        </w:rPr>
        <w:t xml:space="preserve">manual universitario o publicación asimilada, </w:t>
      </w:r>
      <w:r w:rsidRPr="00F4637C">
        <w:rPr>
          <w:rFonts w:ascii="Verdana" w:hAnsi="Verdana" w:cs="Arial"/>
          <w:i/>
          <w:sz w:val="22"/>
          <w:szCs w:val="22"/>
        </w:rPr>
        <w:t>salvo que se trate de</w:t>
      </w:r>
      <w:r>
        <w:rPr>
          <w:rFonts w:ascii="Verdana" w:hAnsi="Verdana" w:cs="Arial"/>
          <w:i/>
          <w:sz w:val="22"/>
          <w:szCs w:val="22"/>
        </w:rPr>
        <w:t>:</w:t>
      </w:r>
    </w:p>
    <w:p w:rsidR="00946E18" w:rsidRPr="00F4637C" w:rsidRDefault="00946E18" w:rsidP="002D7CC6">
      <w:pPr>
        <w:numPr>
          <w:ilvl w:val="1"/>
          <w:numId w:val="32"/>
        </w:numPr>
        <w:tabs>
          <w:tab w:val="clear" w:pos="1800"/>
          <w:tab w:val="left" w:pos="1985"/>
        </w:tabs>
        <w:autoSpaceDE w:val="0"/>
        <w:autoSpaceDN w:val="0"/>
        <w:adjustRightInd w:val="0"/>
        <w:spacing w:before="120" w:after="120"/>
        <w:ind w:left="1985" w:hanging="545"/>
        <w:jc w:val="both"/>
        <w:rPr>
          <w:rFonts w:ascii="Verdana" w:hAnsi="Verdana" w:cs="Arial"/>
          <w:i/>
          <w:sz w:val="22"/>
          <w:szCs w:val="22"/>
        </w:rPr>
      </w:pPr>
      <w:r>
        <w:rPr>
          <w:rFonts w:ascii="Verdana" w:hAnsi="Verdana" w:cs="Arial"/>
          <w:i/>
          <w:sz w:val="22"/>
          <w:szCs w:val="22"/>
        </w:rPr>
        <w:t>A</w:t>
      </w:r>
      <w:r w:rsidRPr="00F4637C">
        <w:rPr>
          <w:rFonts w:ascii="Verdana" w:hAnsi="Verdana" w:cs="Arial"/>
          <w:i/>
          <w:sz w:val="22"/>
          <w:szCs w:val="22"/>
        </w:rPr>
        <w:t xml:space="preserve">ctos de reproducción </w:t>
      </w:r>
      <w:r w:rsidRPr="00F874A2">
        <w:rPr>
          <w:rFonts w:ascii="Verdana" w:hAnsi="Verdana" w:cs="Arial"/>
          <w:i/>
          <w:sz w:val="22"/>
          <w:szCs w:val="22"/>
        </w:rPr>
        <w:t>para la</w:t>
      </w:r>
      <w:r w:rsidRPr="00F4637C">
        <w:rPr>
          <w:rFonts w:ascii="Verdana" w:hAnsi="Verdana" w:cs="Arial"/>
          <w:i/>
          <w:sz w:val="22"/>
          <w:szCs w:val="22"/>
        </w:rPr>
        <w:t xml:space="preserve"> comunicación pública</w:t>
      </w:r>
      <w:r w:rsidRPr="00F874A2">
        <w:rPr>
          <w:rFonts w:ascii="Verdana" w:hAnsi="Verdana" w:cs="Arial"/>
          <w:i/>
          <w:sz w:val="22"/>
          <w:szCs w:val="22"/>
        </w:rPr>
        <w:t xml:space="preserve">, incluyendo el propio acto de comunicación pública, </w:t>
      </w:r>
      <w:r w:rsidRPr="00F4637C">
        <w:rPr>
          <w:rFonts w:ascii="Verdana" w:hAnsi="Verdana" w:cs="Arial"/>
          <w:i/>
          <w:sz w:val="22"/>
          <w:szCs w:val="22"/>
        </w:rPr>
        <w:t xml:space="preserve">que no supongan la puesta a disposición ni permitan el acceso de </w:t>
      </w:r>
      <w:r w:rsidRPr="00F874A2">
        <w:rPr>
          <w:rFonts w:ascii="Verdana" w:hAnsi="Verdana" w:cs="Arial"/>
          <w:i/>
          <w:sz w:val="22"/>
          <w:szCs w:val="22"/>
        </w:rPr>
        <w:t>los destinatarios</w:t>
      </w:r>
      <w:r w:rsidRPr="00F4637C">
        <w:rPr>
          <w:rFonts w:ascii="Verdana" w:hAnsi="Verdana" w:cs="Arial"/>
          <w:i/>
          <w:sz w:val="22"/>
          <w:szCs w:val="22"/>
        </w:rPr>
        <w:t xml:space="preserve"> a la obra o fragmento</w:t>
      </w:r>
      <w:r>
        <w:rPr>
          <w:rFonts w:ascii="Verdana" w:hAnsi="Verdana" w:cs="Arial"/>
          <w:i/>
          <w:sz w:val="22"/>
          <w:szCs w:val="22"/>
        </w:rPr>
        <w:t>. E</w:t>
      </w:r>
      <w:r w:rsidRPr="00F4637C">
        <w:rPr>
          <w:rFonts w:ascii="Verdana" w:hAnsi="Verdana" w:cs="Arial"/>
          <w:i/>
          <w:sz w:val="22"/>
          <w:szCs w:val="22"/>
        </w:rPr>
        <w:t>n estos casos</w:t>
      </w:r>
      <w:r w:rsidRPr="00F874A2">
        <w:rPr>
          <w:rFonts w:ascii="Verdana" w:hAnsi="Verdana" w:cs="Arial"/>
          <w:i/>
          <w:sz w:val="22"/>
          <w:szCs w:val="22"/>
        </w:rPr>
        <w:t xml:space="preserve"> </w:t>
      </w:r>
      <w:r w:rsidRPr="00F4637C">
        <w:rPr>
          <w:rFonts w:ascii="Verdana" w:hAnsi="Verdana" w:cs="Arial"/>
          <w:i/>
          <w:sz w:val="22"/>
          <w:szCs w:val="22"/>
        </w:rPr>
        <w:t>deberá incluirse expresamente una localización desde la que los alumnos puedan acceder legalmente a la obra protegida</w:t>
      </w:r>
      <w:r>
        <w:rPr>
          <w:rFonts w:ascii="Verdana" w:hAnsi="Verdana" w:cs="Arial"/>
          <w:i/>
          <w:color w:val="FF0000"/>
          <w:sz w:val="22"/>
          <w:szCs w:val="22"/>
        </w:rPr>
        <w:t>.</w:t>
      </w:r>
    </w:p>
    <w:p w:rsidR="00946E18" w:rsidRPr="00F874A2" w:rsidRDefault="00946E18" w:rsidP="002D7CC6">
      <w:pPr>
        <w:numPr>
          <w:ilvl w:val="1"/>
          <w:numId w:val="32"/>
        </w:numPr>
        <w:tabs>
          <w:tab w:val="clear" w:pos="1800"/>
          <w:tab w:val="left" w:pos="1985"/>
        </w:tabs>
        <w:autoSpaceDE w:val="0"/>
        <w:autoSpaceDN w:val="0"/>
        <w:adjustRightInd w:val="0"/>
        <w:spacing w:before="120" w:after="120"/>
        <w:ind w:left="1985" w:hanging="545"/>
        <w:jc w:val="both"/>
        <w:rPr>
          <w:rFonts w:ascii="Verdana" w:hAnsi="Verdana" w:cs="Arial"/>
          <w:i/>
          <w:color w:val="000000"/>
          <w:sz w:val="22"/>
          <w:szCs w:val="22"/>
        </w:rPr>
      </w:pPr>
      <w:r w:rsidRPr="00F874A2">
        <w:rPr>
          <w:rFonts w:ascii="Verdana" w:hAnsi="Verdana" w:cs="Arial"/>
          <w:i/>
          <w:color w:val="000000"/>
          <w:sz w:val="22"/>
          <w:szCs w:val="22"/>
        </w:rPr>
        <w:t>Actos de distribución de copias exclusivamente entre el personal investigador colaborador de cada proyecto específico de investigación y en la medida necesaria para este proyecto.</w:t>
      </w:r>
    </w:p>
    <w:p w:rsidR="00946E18" w:rsidRPr="00F874A2" w:rsidRDefault="00946E18" w:rsidP="005C79E0">
      <w:pPr>
        <w:autoSpaceDE w:val="0"/>
        <w:autoSpaceDN w:val="0"/>
        <w:adjustRightInd w:val="0"/>
        <w:spacing w:before="120" w:after="120"/>
        <w:ind w:left="1083"/>
        <w:jc w:val="both"/>
        <w:rPr>
          <w:rFonts w:ascii="Verdana" w:hAnsi="Verdana" w:cs="Arial"/>
          <w:i/>
          <w:color w:val="000000"/>
          <w:sz w:val="22"/>
          <w:szCs w:val="22"/>
        </w:rPr>
      </w:pPr>
      <w:r w:rsidRPr="00F874A2">
        <w:rPr>
          <w:rFonts w:ascii="Verdana" w:hAnsi="Verdana" w:cs="Arial"/>
          <w:i/>
          <w:color w:val="000000"/>
          <w:sz w:val="22"/>
          <w:szCs w:val="22"/>
        </w:rPr>
        <w:t xml:space="preserve">A estos efectos, se entenderá por libro de texto, manual universitario o publicación asimilada, cualquier publicación, impresa o susceptible de serlo, editada con el fin de ser empleada como recurso o material del profesorado o el alumnado de la educación reglada para facilitar el proceso de la enseñanza o aprendizaje. </w:t>
      </w:r>
    </w:p>
    <w:p w:rsidR="00946E18" w:rsidRPr="00F4637C" w:rsidRDefault="00946E18" w:rsidP="00E17983">
      <w:pPr>
        <w:numPr>
          <w:ilvl w:val="0"/>
          <w:numId w:val="11"/>
        </w:numPr>
        <w:autoSpaceDE w:val="0"/>
        <w:autoSpaceDN w:val="0"/>
        <w:adjustRightInd w:val="0"/>
        <w:spacing w:before="120" w:after="120"/>
        <w:jc w:val="both"/>
        <w:rPr>
          <w:rFonts w:ascii="Verdana" w:hAnsi="Verdana" w:cs="Arial"/>
          <w:i/>
          <w:sz w:val="22"/>
          <w:szCs w:val="22"/>
        </w:rPr>
      </w:pPr>
      <w:r w:rsidRPr="00F4637C">
        <w:rPr>
          <w:rFonts w:ascii="Verdana" w:hAnsi="Verdana" w:cs="Arial"/>
          <w:i/>
          <w:sz w:val="22"/>
          <w:szCs w:val="22"/>
        </w:rPr>
        <w:t>Que se incluyan el nombre del autor y la fuente, salvo en los casos en que resulte imposible.</w:t>
      </w:r>
    </w:p>
    <w:p w:rsidR="00946E18" w:rsidRPr="00F874A2" w:rsidRDefault="00946E18" w:rsidP="00E17983">
      <w:pPr>
        <w:autoSpaceDE w:val="0"/>
        <w:autoSpaceDN w:val="0"/>
        <w:adjustRightInd w:val="0"/>
        <w:spacing w:before="120" w:after="120"/>
        <w:ind w:left="360" w:firstLine="360"/>
        <w:jc w:val="both"/>
        <w:rPr>
          <w:rFonts w:ascii="Verdana" w:hAnsi="Verdana" w:cs="Arial"/>
          <w:i/>
          <w:sz w:val="22"/>
          <w:szCs w:val="22"/>
        </w:rPr>
      </w:pPr>
      <w:r w:rsidRPr="00F874A2">
        <w:rPr>
          <w:rFonts w:ascii="Verdana" w:hAnsi="Verdana" w:cs="Arial"/>
          <w:i/>
          <w:sz w:val="22"/>
          <w:szCs w:val="22"/>
        </w:rPr>
        <w:lastRenderedPageBreak/>
        <w:t>A estos efectos, se entenderá por pequeño fragmento de una obra, un extracto o porción cuantitativamente poco relevante sobre el conjunto de la misma.</w:t>
      </w:r>
    </w:p>
    <w:p w:rsidR="00946E18" w:rsidRPr="00F4637C" w:rsidRDefault="00946E18" w:rsidP="00E17983">
      <w:pPr>
        <w:autoSpaceDE w:val="0"/>
        <w:autoSpaceDN w:val="0"/>
        <w:adjustRightInd w:val="0"/>
        <w:spacing w:before="120" w:after="120"/>
        <w:ind w:left="360" w:firstLine="360"/>
        <w:jc w:val="both"/>
        <w:rPr>
          <w:rFonts w:ascii="Verdana" w:hAnsi="Verdana" w:cs="Arial"/>
          <w:i/>
          <w:sz w:val="22"/>
          <w:szCs w:val="22"/>
        </w:rPr>
      </w:pPr>
      <w:r w:rsidRPr="00F4637C">
        <w:rPr>
          <w:rFonts w:ascii="Verdana" w:hAnsi="Verdana" w:cs="Arial"/>
          <w:i/>
          <w:sz w:val="22"/>
          <w:szCs w:val="22"/>
        </w:rPr>
        <w:t>Los autores</w:t>
      </w:r>
      <w:r w:rsidRPr="00F874A2">
        <w:rPr>
          <w:rFonts w:ascii="Verdana" w:hAnsi="Verdana" w:cs="Arial"/>
          <w:i/>
          <w:sz w:val="22"/>
          <w:szCs w:val="22"/>
        </w:rPr>
        <w:t xml:space="preserve"> y editores</w:t>
      </w:r>
      <w:r w:rsidRPr="00F4637C">
        <w:rPr>
          <w:rFonts w:ascii="Verdana" w:hAnsi="Verdana" w:cs="Arial"/>
          <w:i/>
          <w:sz w:val="22"/>
          <w:szCs w:val="22"/>
        </w:rPr>
        <w:t xml:space="preserve"> no tendrán derecho a remuneración alguna por la realización de estos actos. </w:t>
      </w:r>
    </w:p>
    <w:p w:rsidR="00946E18" w:rsidRPr="006D7DD9" w:rsidRDefault="00946E18" w:rsidP="00E17983">
      <w:pPr>
        <w:spacing w:before="120" w:after="120"/>
        <w:ind w:left="360" w:firstLine="360"/>
        <w:jc w:val="both"/>
        <w:rPr>
          <w:rFonts w:ascii="Verdana" w:hAnsi="Verdana" w:cs="Arial"/>
          <w:i/>
          <w:sz w:val="22"/>
          <w:szCs w:val="22"/>
        </w:rPr>
      </w:pPr>
      <w:r>
        <w:rPr>
          <w:rFonts w:ascii="Verdana" w:hAnsi="Verdana" w:cs="Arial"/>
          <w:i/>
          <w:sz w:val="22"/>
          <w:szCs w:val="22"/>
        </w:rPr>
        <w:t>4</w:t>
      </w:r>
      <w:r w:rsidRPr="00F874A2">
        <w:rPr>
          <w:rFonts w:ascii="Verdana" w:hAnsi="Verdana" w:cs="Arial"/>
          <w:i/>
          <w:sz w:val="22"/>
          <w:szCs w:val="22"/>
        </w:rPr>
        <w:t>.</w:t>
      </w:r>
      <w:r w:rsidRPr="00553D8B">
        <w:rPr>
          <w:rFonts w:ascii="Verdana" w:hAnsi="Verdana" w:cs="Arial"/>
          <w:i/>
          <w:sz w:val="22"/>
          <w:szCs w:val="22"/>
        </w:rPr>
        <w:t xml:space="preserve"> T</w:t>
      </w:r>
      <w:r w:rsidRPr="006D7DD9">
        <w:rPr>
          <w:rFonts w:ascii="Verdana" w:hAnsi="Verdana" w:cs="Arial"/>
          <w:i/>
          <w:sz w:val="22"/>
          <w:szCs w:val="22"/>
        </w:rPr>
        <w:t xml:space="preserve">ampoco necesitarán la autorización del autor </w:t>
      </w:r>
      <w:r w:rsidRPr="00F874A2">
        <w:rPr>
          <w:rFonts w:ascii="Verdana" w:hAnsi="Verdana" w:cs="Arial"/>
          <w:i/>
          <w:sz w:val="22"/>
          <w:szCs w:val="22"/>
        </w:rPr>
        <w:t>o editor</w:t>
      </w:r>
      <w:r>
        <w:rPr>
          <w:rFonts w:ascii="Verdana" w:hAnsi="Verdana" w:cs="Arial"/>
          <w:i/>
          <w:sz w:val="22"/>
          <w:szCs w:val="22"/>
        </w:rPr>
        <w:t xml:space="preserve"> </w:t>
      </w:r>
      <w:r w:rsidRPr="006D7DD9">
        <w:rPr>
          <w:rFonts w:ascii="Verdana" w:hAnsi="Verdana" w:cs="Arial"/>
          <w:i/>
          <w:sz w:val="22"/>
          <w:szCs w:val="22"/>
        </w:rPr>
        <w:t xml:space="preserve">los actos de reproducción parciales, de distribución y de comunicación pública de </w:t>
      </w:r>
      <w:r w:rsidRPr="00F874A2">
        <w:rPr>
          <w:rFonts w:ascii="Verdana" w:hAnsi="Verdana" w:cs="Arial"/>
          <w:i/>
          <w:sz w:val="22"/>
          <w:szCs w:val="22"/>
        </w:rPr>
        <w:t>obras o publicaciones, impresas o susceptibles de serlo</w:t>
      </w:r>
      <w:r w:rsidRPr="006D7DD9">
        <w:rPr>
          <w:rFonts w:ascii="Verdana" w:hAnsi="Verdana" w:cs="Arial"/>
          <w:i/>
          <w:sz w:val="22"/>
          <w:szCs w:val="22"/>
        </w:rPr>
        <w:t>, cuando concurran simultáneamente las siguientes condiciones:</w:t>
      </w:r>
    </w:p>
    <w:p w:rsidR="00946E18" w:rsidRPr="006D7DD9" w:rsidRDefault="00946E18" w:rsidP="00E17983">
      <w:pPr>
        <w:numPr>
          <w:ilvl w:val="0"/>
          <w:numId w:val="10"/>
        </w:numPr>
        <w:spacing w:before="120" w:after="120"/>
        <w:jc w:val="both"/>
        <w:rPr>
          <w:rFonts w:ascii="Verdana" w:hAnsi="Verdana" w:cs="Arial"/>
          <w:i/>
          <w:sz w:val="22"/>
          <w:szCs w:val="22"/>
        </w:rPr>
      </w:pPr>
      <w:r w:rsidRPr="006D7DD9">
        <w:rPr>
          <w:rFonts w:ascii="Verdana" w:hAnsi="Verdana" w:cs="Arial"/>
          <w:i/>
          <w:sz w:val="22"/>
          <w:szCs w:val="22"/>
        </w:rPr>
        <w:t xml:space="preserve">Que tales actos se lleven a cabo únicamente para la ilustración con fines educativos y de investigación científica. </w:t>
      </w:r>
    </w:p>
    <w:p w:rsidR="00946E18" w:rsidRPr="006D7DD9" w:rsidRDefault="00946E18" w:rsidP="00E17983">
      <w:pPr>
        <w:numPr>
          <w:ilvl w:val="0"/>
          <w:numId w:val="10"/>
        </w:numPr>
        <w:spacing w:before="120" w:after="120"/>
        <w:jc w:val="both"/>
        <w:rPr>
          <w:rFonts w:ascii="Verdana" w:hAnsi="Verdana" w:cs="Arial"/>
          <w:i/>
          <w:sz w:val="22"/>
          <w:szCs w:val="22"/>
        </w:rPr>
      </w:pPr>
      <w:r w:rsidRPr="006D7DD9">
        <w:rPr>
          <w:rFonts w:ascii="Verdana" w:hAnsi="Verdana" w:cs="Arial"/>
          <w:i/>
          <w:sz w:val="22"/>
          <w:szCs w:val="22"/>
        </w:rPr>
        <w:t>Que los actos se limiten a un capítulo de un libro, artículo de una revista o extensión equivalente respecto de una publicación asimilada, resultando indiferente a estos efectos que la copia se lleve a cabo a través de uno o varios actos de reproducción.</w:t>
      </w:r>
    </w:p>
    <w:p w:rsidR="00946E18" w:rsidRPr="006D7DD9" w:rsidRDefault="00946E18" w:rsidP="00E17983">
      <w:pPr>
        <w:numPr>
          <w:ilvl w:val="0"/>
          <w:numId w:val="10"/>
        </w:numPr>
        <w:spacing w:before="120" w:after="120"/>
        <w:jc w:val="both"/>
        <w:rPr>
          <w:rFonts w:ascii="Verdana" w:hAnsi="Verdana" w:cs="Arial"/>
          <w:i/>
          <w:sz w:val="22"/>
          <w:szCs w:val="22"/>
        </w:rPr>
      </w:pPr>
      <w:r w:rsidRPr="006D7DD9">
        <w:rPr>
          <w:rFonts w:ascii="Verdana" w:hAnsi="Verdana" w:cs="Arial"/>
          <w:i/>
          <w:sz w:val="22"/>
          <w:szCs w:val="22"/>
        </w:rPr>
        <w:t xml:space="preserve">Que los actos se realicen en </w:t>
      </w:r>
      <w:r w:rsidRPr="00F874A2">
        <w:rPr>
          <w:rFonts w:ascii="Verdana" w:hAnsi="Verdana" w:cs="Arial"/>
          <w:i/>
          <w:sz w:val="22"/>
          <w:szCs w:val="22"/>
        </w:rPr>
        <w:t>las universidades o centros públicos de investigación</w:t>
      </w:r>
      <w:r w:rsidRPr="006D7DD9">
        <w:rPr>
          <w:rFonts w:ascii="Verdana" w:hAnsi="Verdana" w:cs="Arial"/>
          <w:i/>
          <w:sz w:val="22"/>
          <w:szCs w:val="22"/>
        </w:rPr>
        <w:t>, por su personal y con sus medios e instrumentos propios.</w:t>
      </w:r>
    </w:p>
    <w:p w:rsidR="00946E18" w:rsidRPr="006D7DD9" w:rsidRDefault="00946E18" w:rsidP="00E17983">
      <w:pPr>
        <w:numPr>
          <w:ilvl w:val="0"/>
          <w:numId w:val="10"/>
        </w:numPr>
        <w:spacing w:before="120" w:after="120"/>
        <w:jc w:val="both"/>
        <w:rPr>
          <w:rFonts w:ascii="Verdana" w:hAnsi="Verdana" w:cs="Arial"/>
          <w:i/>
          <w:sz w:val="22"/>
          <w:szCs w:val="22"/>
        </w:rPr>
      </w:pPr>
      <w:r w:rsidRPr="006D7DD9">
        <w:rPr>
          <w:rFonts w:ascii="Verdana" w:hAnsi="Verdana" w:cs="Arial"/>
          <w:i/>
          <w:sz w:val="22"/>
          <w:szCs w:val="22"/>
        </w:rPr>
        <w:t>Que concurra, al menos, una de las siguientes condiciones:</w:t>
      </w:r>
    </w:p>
    <w:p w:rsidR="00946E18" w:rsidRPr="006D7DD9" w:rsidRDefault="00946E18" w:rsidP="0091770A">
      <w:pPr>
        <w:numPr>
          <w:ilvl w:val="0"/>
          <w:numId w:val="12"/>
        </w:numPr>
        <w:tabs>
          <w:tab w:val="clear" w:pos="4662"/>
        </w:tabs>
        <w:spacing w:before="120" w:after="120"/>
        <w:ind w:left="1800" w:hanging="540"/>
        <w:jc w:val="both"/>
        <w:rPr>
          <w:rFonts w:ascii="Verdana" w:hAnsi="Verdana" w:cs="Arial"/>
          <w:i/>
          <w:sz w:val="22"/>
          <w:szCs w:val="22"/>
        </w:rPr>
      </w:pPr>
      <w:r w:rsidRPr="006D7DD9">
        <w:rPr>
          <w:rFonts w:ascii="Verdana" w:hAnsi="Verdana" w:cs="Arial"/>
          <w:i/>
          <w:sz w:val="22"/>
          <w:szCs w:val="22"/>
        </w:rPr>
        <w:t xml:space="preserve">Que la distribución de las copias parciales se efectúe exclusivamente entre los alumnos y personal docente </w:t>
      </w:r>
      <w:r w:rsidRPr="00F874A2">
        <w:rPr>
          <w:rFonts w:ascii="Verdana" w:hAnsi="Verdana" w:cs="Arial"/>
          <w:i/>
          <w:sz w:val="22"/>
          <w:szCs w:val="22"/>
        </w:rPr>
        <w:t>o investigador</w:t>
      </w:r>
      <w:r>
        <w:rPr>
          <w:rFonts w:ascii="Verdana" w:hAnsi="Verdana" w:cs="Arial"/>
          <w:i/>
          <w:sz w:val="22"/>
          <w:szCs w:val="22"/>
        </w:rPr>
        <w:t xml:space="preserve"> </w:t>
      </w:r>
      <w:r w:rsidRPr="006D7DD9">
        <w:rPr>
          <w:rFonts w:ascii="Verdana" w:hAnsi="Verdana" w:cs="Arial"/>
          <w:i/>
          <w:sz w:val="22"/>
          <w:szCs w:val="22"/>
        </w:rPr>
        <w:t>del mismo centro en el que se efectúa la reproducción.</w:t>
      </w:r>
    </w:p>
    <w:p w:rsidR="00946E18" w:rsidRPr="006D7DD9" w:rsidRDefault="00946E18" w:rsidP="0091770A">
      <w:pPr>
        <w:numPr>
          <w:ilvl w:val="0"/>
          <w:numId w:val="12"/>
        </w:numPr>
        <w:tabs>
          <w:tab w:val="clear" w:pos="4662"/>
        </w:tabs>
        <w:spacing w:before="120" w:after="120"/>
        <w:ind w:left="1800" w:hanging="540"/>
        <w:jc w:val="both"/>
        <w:rPr>
          <w:rFonts w:ascii="Verdana" w:hAnsi="Verdana" w:cs="Arial"/>
          <w:i/>
          <w:sz w:val="22"/>
          <w:szCs w:val="22"/>
        </w:rPr>
      </w:pPr>
      <w:r w:rsidRPr="006D7DD9">
        <w:rPr>
          <w:rFonts w:ascii="Verdana" w:hAnsi="Verdana" w:cs="Arial"/>
          <w:i/>
          <w:sz w:val="22"/>
          <w:szCs w:val="22"/>
        </w:rPr>
        <w:t xml:space="preserve">Que sólo los alumnos </w:t>
      </w:r>
      <w:r w:rsidRPr="007C30E9">
        <w:rPr>
          <w:rFonts w:ascii="Verdana" w:hAnsi="Verdana" w:cs="Arial"/>
          <w:i/>
          <w:sz w:val="22"/>
          <w:szCs w:val="22"/>
        </w:rPr>
        <w:t>y</w:t>
      </w:r>
      <w:r w:rsidRPr="00F874A2">
        <w:rPr>
          <w:rFonts w:ascii="Verdana" w:hAnsi="Verdana" w:cs="Arial"/>
          <w:i/>
          <w:sz w:val="22"/>
          <w:szCs w:val="22"/>
        </w:rPr>
        <w:t xml:space="preserve"> el</w:t>
      </w:r>
      <w:r>
        <w:rPr>
          <w:rFonts w:ascii="Verdana" w:hAnsi="Verdana" w:cs="Arial"/>
          <w:i/>
          <w:sz w:val="22"/>
          <w:szCs w:val="22"/>
        </w:rPr>
        <w:t xml:space="preserve"> </w:t>
      </w:r>
      <w:r w:rsidRPr="006D7DD9">
        <w:rPr>
          <w:rFonts w:ascii="Verdana" w:hAnsi="Verdana" w:cs="Arial"/>
          <w:i/>
          <w:sz w:val="22"/>
          <w:szCs w:val="22"/>
        </w:rPr>
        <w:t xml:space="preserve">personal docente </w:t>
      </w:r>
      <w:r w:rsidRPr="00F874A2">
        <w:rPr>
          <w:rFonts w:ascii="Verdana" w:hAnsi="Verdana" w:cs="Arial"/>
          <w:i/>
          <w:sz w:val="22"/>
          <w:szCs w:val="22"/>
        </w:rPr>
        <w:t>o investigador</w:t>
      </w:r>
      <w:r>
        <w:rPr>
          <w:rFonts w:ascii="Verdana" w:hAnsi="Verdana" w:cs="Arial"/>
          <w:i/>
          <w:sz w:val="22"/>
          <w:szCs w:val="22"/>
        </w:rPr>
        <w:t xml:space="preserve"> </w:t>
      </w:r>
      <w:r w:rsidRPr="006D7DD9">
        <w:rPr>
          <w:rFonts w:ascii="Verdana" w:hAnsi="Verdana" w:cs="Arial"/>
          <w:i/>
          <w:sz w:val="22"/>
          <w:szCs w:val="22"/>
        </w:rPr>
        <w:t>del centro en el que se efectúe la reproducción parcial de la obra puedan tener acceso a la misma a través de los actos de comunicación pública autorizados en el presente apartado, llevándose a cabo la puesta a disposición a través de las redes internas y cerradas a las que únicamente puedan acceder esos beneficiarios o en el marco de un programa de educación a distancia ofertado por dicho centro docente.</w:t>
      </w:r>
    </w:p>
    <w:p w:rsidR="00946E18" w:rsidRDefault="00946E18" w:rsidP="00E17983">
      <w:pPr>
        <w:spacing w:before="120" w:after="120"/>
        <w:ind w:left="360" w:firstLine="360"/>
        <w:jc w:val="both"/>
        <w:rPr>
          <w:rFonts w:ascii="Verdana" w:hAnsi="Verdana" w:cs="Arial"/>
          <w:i/>
          <w:sz w:val="22"/>
          <w:szCs w:val="22"/>
        </w:rPr>
      </w:pPr>
      <w:r w:rsidRPr="00D23C16">
        <w:rPr>
          <w:rFonts w:ascii="Verdana" w:hAnsi="Verdana" w:cs="Arial"/>
          <w:i/>
          <w:sz w:val="22"/>
          <w:szCs w:val="22"/>
        </w:rPr>
        <w:t>En defecto de previo acuerdo específico al respecto entre el titular del derecho de propiedad intelectual y el centro universitario u organismo de investigación, y salvo que dicho centro u organismo sea titular de los correspondientes derechos de propiedad intelectual sobre las obras reproducidas, distribuidas y comunicadas públicamente de forma parcial según el apartado b), l</w:t>
      </w:r>
      <w:r w:rsidRPr="000D5AC2">
        <w:rPr>
          <w:rFonts w:ascii="Verdana" w:hAnsi="Verdana" w:cs="Arial"/>
          <w:i/>
          <w:sz w:val="22"/>
          <w:szCs w:val="22"/>
        </w:rPr>
        <w:t xml:space="preserve">os autores y editores de </w:t>
      </w:r>
      <w:r w:rsidRPr="00D23C16">
        <w:rPr>
          <w:rFonts w:ascii="Verdana" w:hAnsi="Verdana" w:cs="Arial"/>
          <w:i/>
          <w:sz w:val="22"/>
          <w:szCs w:val="22"/>
        </w:rPr>
        <w:t>éstas</w:t>
      </w:r>
      <w:r w:rsidRPr="000D5AC2">
        <w:rPr>
          <w:rFonts w:ascii="Verdana" w:hAnsi="Verdana" w:cs="Arial"/>
          <w:i/>
          <w:sz w:val="22"/>
          <w:szCs w:val="22"/>
        </w:rPr>
        <w:t xml:space="preserve"> tendrán un derecho irrenunciable a percibir de </w:t>
      </w:r>
      <w:r w:rsidRPr="00D23C16">
        <w:rPr>
          <w:rFonts w:ascii="Verdana" w:hAnsi="Verdana" w:cs="Arial"/>
          <w:i/>
          <w:sz w:val="22"/>
          <w:szCs w:val="22"/>
        </w:rPr>
        <w:t>los centros usuarios</w:t>
      </w:r>
      <w:r>
        <w:rPr>
          <w:rFonts w:ascii="Verdana" w:hAnsi="Verdana" w:cs="Arial"/>
          <w:i/>
          <w:sz w:val="22"/>
          <w:szCs w:val="22"/>
        </w:rPr>
        <w:t xml:space="preserve"> </w:t>
      </w:r>
      <w:r w:rsidRPr="000D5AC2">
        <w:rPr>
          <w:rFonts w:ascii="Verdana" w:hAnsi="Verdana" w:cs="Arial"/>
          <w:i/>
          <w:sz w:val="22"/>
          <w:szCs w:val="22"/>
        </w:rPr>
        <w:t>una remuneración equitativa, que se hará efectiva a través de las entidades de gestión.</w:t>
      </w:r>
    </w:p>
    <w:p w:rsidR="00946E18" w:rsidRPr="006D7DD9" w:rsidRDefault="00946E18" w:rsidP="00E17983">
      <w:pPr>
        <w:autoSpaceDE w:val="0"/>
        <w:autoSpaceDN w:val="0"/>
        <w:adjustRightInd w:val="0"/>
        <w:spacing w:before="120" w:after="120"/>
        <w:ind w:left="360" w:firstLine="348"/>
        <w:jc w:val="both"/>
        <w:rPr>
          <w:rFonts w:ascii="Verdana" w:hAnsi="Verdana" w:cs="Arial"/>
          <w:i/>
          <w:sz w:val="22"/>
          <w:szCs w:val="22"/>
        </w:rPr>
      </w:pPr>
      <w:r>
        <w:rPr>
          <w:rFonts w:ascii="Verdana" w:hAnsi="Verdana" w:cs="Arial"/>
          <w:i/>
          <w:sz w:val="22"/>
          <w:szCs w:val="22"/>
        </w:rPr>
        <w:t>5</w:t>
      </w:r>
      <w:r w:rsidRPr="00F41224">
        <w:rPr>
          <w:rFonts w:ascii="Verdana" w:hAnsi="Verdana" w:cs="Arial"/>
          <w:i/>
          <w:sz w:val="22"/>
          <w:szCs w:val="22"/>
        </w:rPr>
        <w:t>.</w:t>
      </w:r>
      <w:r w:rsidRPr="006D7DD9">
        <w:rPr>
          <w:rFonts w:ascii="Verdana" w:hAnsi="Verdana" w:cs="Arial"/>
          <w:i/>
          <w:sz w:val="22"/>
          <w:szCs w:val="22"/>
        </w:rPr>
        <w:t xml:space="preserve"> No se entenderán comprendidas en los apartados </w:t>
      </w:r>
      <w:r>
        <w:rPr>
          <w:rFonts w:ascii="Verdana" w:hAnsi="Verdana" w:cs="Arial"/>
          <w:i/>
          <w:sz w:val="22"/>
          <w:szCs w:val="22"/>
        </w:rPr>
        <w:t>3</w:t>
      </w:r>
      <w:r w:rsidRPr="00D23C16">
        <w:rPr>
          <w:rFonts w:ascii="Verdana" w:hAnsi="Verdana" w:cs="Arial"/>
          <w:i/>
          <w:sz w:val="22"/>
          <w:szCs w:val="22"/>
        </w:rPr>
        <w:t xml:space="preserve"> y</w:t>
      </w:r>
      <w:r w:rsidRPr="006D7DD9">
        <w:rPr>
          <w:rFonts w:ascii="Verdana" w:hAnsi="Verdana" w:cs="Arial"/>
          <w:i/>
          <w:sz w:val="22"/>
          <w:szCs w:val="22"/>
        </w:rPr>
        <w:t xml:space="preserve"> </w:t>
      </w:r>
      <w:r>
        <w:rPr>
          <w:rFonts w:ascii="Verdana" w:hAnsi="Verdana" w:cs="Arial"/>
          <w:i/>
          <w:sz w:val="22"/>
          <w:szCs w:val="22"/>
        </w:rPr>
        <w:t>4</w:t>
      </w:r>
      <w:r w:rsidRPr="00D23C16">
        <w:rPr>
          <w:rFonts w:ascii="Verdana" w:hAnsi="Verdana" w:cs="Arial"/>
          <w:i/>
          <w:sz w:val="22"/>
          <w:szCs w:val="22"/>
        </w:rPr>
        <w:t xml:space="preserve"> </w:t>
      </w:r>
      <w:r w:rsidRPr="006D7DD9">
        <w:rPr>
          <w:rFonts w:ascii="Verdana" w:hAnsi="Verdana" w:cs="Arial"/>
          <w:i/>
          <w:sz w:val="22"/>
          <w:szCs w:val="22"/>
        </w:rPr>
        <w:t>las partituras musicales, las obras de un solo uso ni las compilaciones o agrupaciones de fragmentos de obras, o de obras aisladas de carácter plástico o fotográfico figurativo.”</w:t>
      </w:r>
    </w:p>
    <w:p w:rsidR="00946E18" w:rsidRPr="006D7DD9" w:rsidRDefault="00946E18" w:rsidP="00E17983">
      <w:pPr>
        <w:spacing w:before="120" w:after="120"/>
        <w:ind w:firstLine="360"/>
        <w:jc w:val="both"/>
        <w:rPr>
          <w:rFonts w:ascii="Verdana" w:hAnsi="Verdana" w:cs="Arial"/>
          <w:sz w:val="22"/>
          <w:szCs w:val="22"/>
        </w:rPr>
      </w:pPr>
      <w:r w:rsidRPr="00D23C16">
        <w:rPr>
          <w:rFonts w:ascii="Verdana" w:hAnsi="Verdana" w:cs="Arial"/>
          <w:b/>
          <w:color w:val="000000"/>
          <w:sz w:val="22"/>
          <w:szCs w:val="22"/>
        </w:rPr>
        <w:t xml:space="preserve">Cinco. </w:t>
      </w:r>
      <w:r w:rsidRPr="00D23C16">
        <w:rPr>
          <w:rFonts w:ascii="Verdana" w:hAnsi="Verdana" w:cs="Arial"/>
          <w:color w:val="000000"/>
          <w:sz w:val="22"/>
          <w:szCs w:val="22"/>
        </w:rPr>
        <w:t>Se introduce un nuevo</w:t>
      </w:r>
      <w:r w:rsidRPr="006D7DD9">
        <w:rPr>
          <w:rFonts w:ascii="Verdana" w:hAnsi="Verdana" w:cs="Arial"/>
          <w:sz w:val="22"/>
          <w:szCs w:val="22"/>
        </w:rPr>
        <w:t xml:space="preserve"> artículo 37 bis, con la siguiente redacción:</w:t>
      </w:r>
    </w:p>
    <w:p w:rsidR="00946E18" w:rsidRPr="006D7DD9" w:rsidRDefault="00946E18" w:rsidP="008F1F1D">
      <w:pPr>
        <w:spacing w:before="120" w:after="120"/>
        <w:ind w:left="360"/>
        <w:jc w:val="both"/>
        <w:rPr>
          <w:rFonts w:ascii="Verdana" w:hAnsi="Verdana" w:cs="Arial"/>
          <w:i/>
          <w:sz w:val="22"/>
          <w:szCs w:val="22"/>
        </w:rPr>
      </w:pPr>
      <w:r w:rsidRPr="006D7DD9">
        <w:rPr>
          <w:rFonts w:ascii="Verdana" w:hAnsi="Verdana" w:cs="Arial"/>
          <w:i/>
          <w:sz w:val="22"/>
          <w:szCs w:val="22"/>
        </w:rPr>
        <w:t>“Artículo 37 bis. Obras huérfanas.</w:t>
      </w:r>
    </w:p>
    <w:p w:rsidR="00946E18" w:rsidRPr="000D5AC2" w:rsidRDefault="00946E18" w:rsidP="008F1F1D">
      <w:pPr>
        <w:spacing w:before="120" w:after="120"/>
        <w:ind w:left="360" w:firstLine="348"/>
        <w:jc w:val="both"/>
        <w:rPr>
          <w:rFonts w:ascii="Verdana" w:hAnsi="Verdana" w:cs="Arial"/>
          <w:i/>
          <w:sz w:val="22"/>
          <w:szCs w:val="22"/>
        </w:rPr>
      </w:pPr>
      <w:r w:rsidRPr="006D7DD9">
        <w:rPr>
          <w:rFonts w:ascii="Verdana" w:hAnsi="Verdana" w:cs="Arial"/>
          <w:i/>
          <w:sz w:val="22"/>
          <w:szCs w:val="22"/>
        </w:rPr>
        <w:lastRenderedPageBreak/>
        <w:t xml:space="preserve">1. Se considerará obra huérfana a la obra cuyos titulares de derechos no están identificados o, de estarlo, no están localizados a pesar de haberse efectuado una </w:t>
      </w:r>
      <w:r w:rsidRPr="00D23C16">
        <w:rPr>
          <w:rFonts w:ascii="Verdana" w:hAnsi="Verdana" w:cs="Arial"/>
          <w:i/>
          <w:sz w:val="22"/>
          <w:szCs w:val="22"/>
        </w:rPr>
        <w:t>previa</w:t>
      </w:r>
      <w:r w:rsidRPr="000D5AC2">
        <w:rPr>
          <w:rFonts w:ascii="Verdana" w:hAnsi="Verdana" w:cs="Arial"/>
          <w:i/>
          <w:sz w:val="22"/>
          <w:szCs w:val="22"/>
        </w:rPr>
        <w:t xml:space="preserve"> búsqueda diligente de los mismos.</w:t>
      </w:r>
    </w:p>
    <w:p w:rsidR="00946E18" w:rsidRPr="000D5AC2" w:rsidRDefault="00946E18" w:rsidP="008F1F1D">
      <w:pPr>
        <w:spacing w:before="120" w:after="120"/>
        <w:ind w:left="360" w:firstLine="348"/>
        <w:jc w:val="both"/>
        <w:rPr>
          <w:rFonts w:ascii="Verdana" w:hAnsi="Verdana" w:cs="Arial"/>
          <w:i/>
          <w:sz w:val="22"/>
          <w:szCs w:val="22"/>
        </w:rPr>
      </w:pPr>
      <w:r w:rsidRPr="000D5AC2">
        <w:rPr>
          <w:rFonts w:ascii="Verdana" w:hAnsi="Verdana" w:cs="Arial"/>
          <w:i/>
          <w:sz w:val="22"/>
          <w:szCs w:val="22"/>
        </w:rPr>
        <w:t xml:space="preserve">2. Si existen varios titulares de derechos sobre una misma obra y no todos ellos han sido identificados o, a pesar de haber sido identificados, no han sido localizados tras haber efectuado una búsqueda diligente, la obra se podrá utilizar conforme a la presente Ley, sin perjuicio de los derechos de los titulares que hayan sido identificados y localizados </w:t>
      </w:r>
      <w:r w:rsidRPr="00D23C16">
        <w:rPr>
          <w:rFonts w:ascii="Verdana" w:hAnsi="Verdana" w:cs="Arial"/>
          <w:i/>
          <w:sz w:val="22"/>
          <w:szCs w:val="22"/>
        </w:rPr>
        <w:t>y, en su caso, de la necesidad de la correspondiente autorización</w:t>
      </w:r>
      <w:r w:rsidRPr="000D5AC2">
        <w:rPr>
          <w:rFonts w:ascii="Verdana" w:hAnsi="Verdana" w:cs="Arial"/>
          <w:i/>
          <w:sz w:val="22"/>
          <w:szCs w:val="22"/>
        </w:rPr>
        <w:t>.</w:t>
      </w:r>
    </w:p>
    <w:p w:rsidR="00946E18" w:rsidRPr="006D7DD9" w:rsidRDefault="00946E18" w:rsidP="008F1F1D">
      <w:pPr>
        <w:spacing w:before="120" w:after="120"/>
        <w:ind w:left="360" w:firstLine="348"/>
        <w:jc w:val="both"/>
        <w:rPr>
          <w:rFonts w:ascii="Verdana" w:hAnsi="Verdana" w:cs="Arial"/>
          <w:i/>
          <w:sz w:val="22"/>
          <w:szCs w:val="22"/>
        </w:rPr>
      </w:pPr>
      <w:r w:rsidRPr="006D7DD9">
        <w:rPr>
          <w:rFonts w:ascii="Verdana" w:hAnsi="Verdana" w:cs="Arial"/>
          <w:i/>
          <w:sz w:val="22"/>
          <w:szCs w:val="22"/>
        </w:rPr>
        <w:t>3. Toda utilización de una obra huérfana requerirá la mención de los nombres de los autores y titulares de derechos de propiedad intelectual identificados, sin perjuicio de lo dispuesto en el artículo 14.2º.</w:t>
      </w:r>
    </w:p>
    <w:p w:rsidR="00946E18" w:rsidRPr="006D7DD9" w:rsidRDefault="00946E18" w:rsidP="008F1F1D">
      <w:pPr>
        <w:spacing w:before="120" w:after="120"/>
        <w:ind w:left="360" w:firstLine="348"/>
        <w:jc w:val="both"/>
        <w:rPr>
          <w:rFonts w:ascii="Verdana" w:hAnsi="Verdana" w:cs="Arial"/>
          <w:i/>
          <w:sz w:val="22"/>
          <w:szCs w:val="22"/>
        </w:rPr>
      </w:pPr>
      <w:r w:rsidRPr="006D7DD9">
        <w:rPr>
          <w:rFonts w:ascii="Verdana" w:hAnsi="Verdana" w:cs="Arial"/>
          <w:i/>
          <w:sz w:val="22"/>
          <w:szCs w:val="22"/>
        </w:rPr>
        <w:t xml:space="preserve">4. Los centros educativos, museos, bibliotecas y hemerotecas accesibles al público, así como los organismos públicos de radiodifusión, archivos, fonotecas y filmotecas podrán reproducir, a efectos de digitalización, puesta a disposición del público, indexación, catalogación, conservación o restauración, y poner a disposición del público, en la forma establecida en el artículo 20.2.i), las </w:t>
      </w:r>
      <w:r w:rsidRPr="00F41224">
        <w:rPr>
          <w:rFonts w:ascii="Verdana" w:hAnsi="Verdana" w:cs="Arial"/>
          <w:i/>
          <w:sz w:val="22"/>
          <w:szCs w:val="22"/>
        </w:rPr>
        <w:t>siguientes</w:t>
      </w:r>
      <w:r w:rsidRPr="006D7DD9">
        <w:rPr>
          <w:rFonts w:ascii="Verdana" w:hAnsi="Verdana" w:cs="Arial"/>
          <w:i/>
          <w:sz w:val="22"/>
          <w:szCs w:val="22"/>
        </w:rPr>
        <w:t xml:space="preserve"> obras huérfanas, siempre que tales actos se lleven a cabo sin ánimo de lucro y con el fin de alcanzar objetivos relacionados con su misión de interés público, en particular la conservación y restauración de las obras que figuren en su colección y la facilitación del acceso a la misma con fines culturales y educativo</w:t>
      </w:r>
      <w:r w:rsidRPr="00F41224">
        <w:rPr>
          <w:rFonts w:ascii="Verdana" w:hAnsi="Verdana" w:cs="Arial"/>
          <w:i/>
          <w:sz w:val="22"/>
          <w:szCs w:val="22"/>
        </w:rPr>
        <w:t>s:</w:t>
      </w:r>
    </w:p>
    <w:p w:rsidR="00946E18" w:rsidRPr="006D7DD9" w:rsidRDefault="00946E18" w:rsidP="002D7CC6">
      <w:pPr>
        <w:numPr>
          <w:ilvl w:val="0"/>
          <w:numId w:val="29"/>
        </w:numPr>
        <w:spacing w:before="120" w:after="120"/>
        <w:jc w:val="both"/>
        <w:rPr>
          <w:rFonts w:ascii="Verdana" w:hAnsi="Verdana" w:cs="Arial"/>
          <w:i/>
          <w:sz w:val="22"/>
          <w:szCs w:val="22"/>
        </w:rPr>
      </w:pPr>
      <w:r w:rsidRPr="006D7DD9">
        <w:rPr>
          <w:rFonts w:ascii="Verdana" w:hAnsi="Verdana" w:cs="Arial"/>
          <w:i/>
          <w:sz w:val="22"/>
          <w:szCs w:val="22"/>
        </w:rPr>
        <w:t>Obras cinematográficas o audiovisuales, fonogramas y obras publicadas en forma de libros, periódicos, revistas u otro material impreso que figuren en las colecciones de centros educativos, museos, bibliotecas y hemerotecas accesibles al público, así como de archivos, fonotecas y filmotecas.</w:t>
      </w:r>
    </w:p>
    <w:p w:rsidR="00946E18" w:rsidRPr="006D7DD9" w:rsidRDefault="00946E18" w:rsidP="002D7CC6">
      <w:pPr>
        <w:numPr>
          <w:ilvl w:val="0"/>
          <w:numId w:val="29"/>
        </w:numPr>
        <w:spacing w:before="120" w:after="120"/>
        <w:jc w:val="both"/>
        <w:rPr>
          <w:rFonts w:ascii="Verdana" w:hAnsi="Verdana" w:cs="Arial"/>
          <w:i/>
          <w:sz w:val="22"/>
          <w:szCs w:val="22"/>
        </w:rPr>
      </w:pPr>
      <w:r w:rsidRPr="006D7DD9">
        <w:rPr>
          <w:rFonts w:ascii="Verdana" w:hAnsi="Verdana" w:cs="Arial"/>
          <w:i/>
          <w:sz w:val="22"/>
          <w:szCs w:val="22"/>
        </w:rPr>
        <w:t>Obras cinematográficas o audiovisuales y fonogramas producidos por organismos públicos de radiodifusión hasta el 31 de diciembre de 2002 inclusive, y que figuren en sus archivos.</w:t>
      </w:r>
    </w:p>
    <w:p w:rsidR="00946E18" w:rsidRPr="00F41224" w:rsidRDefault="00946E18" w:rsidP="008F1F1D">
      <w:pPr>
        <w:spacing w:before="120" w:after="120"/>
        <w:ind w:left="360" w:firstLine="348"/>
        <w:jc w:val="both"/>
        <w:rPr>
          <w:rFonts w:ascii="Verdana" w:hAnsi="Verdana" w:cs="Arial"/>
          <w:i/>
          <w:sz w:val="22"/>
          <w:szCs w:val="22"/>
        </w:rPr>
      </w:pPr>
      <w:r w:rsidRPr="00F41224">
        <w:rPr>
          <w:rFonts w:ascii="Verdana" w:hAnsi="Verdana" w:cs="Arial"/>
          <w:i/>
          <w:sz w:val="22"/>
          <w:szCs w:val="22"/>
        </w:rPr>
        <w:t>Lo dispuesto en este artículo se aplicará también a las obras y prestaciones protegidas que estén insertadas o incorporadas en las obras citadas en el presente apartado o formen parte integral de éstas.</w:t>
      </w:r>
      <w:r w:rsidRPr="00F41224">
        <w:rPr>
          <w:rStyle w:val="Refdenotaalpie"/>
          <w:rFonts w:ascii="Verdana" w:hAnsi="Verdana" w:cs="Arial"/>
          <w:i/>
          <w:sz w:val="22"/>
          <w:szCs w:val="22"/>
        </w:rPr>
        <w:t xml:space="preserve"> </w:t>
      </w:r>
    </w:p>
    <w:p w:rsidR="00946E18" w:rsidRPr="00F41224" w:rsidRDefault="00946E18" w:rsidP="008F1F1D">
      <w:pPr>
        <w:spacing w:before="120" w:after="120"/>
        <w:ind w:left="360" w:firstLine="348"/>
        <w:jc w:val="both"/>
        <w:rPr>
          <w:rFonts w:ascii="Verdana" w:hAnsi="Verdana" w:cs="Arial"/>
          <w:i/>
          <w:sz w:val="22"/>
          <w:szCs w:val="22"/>
        </w:rPr>
      </w:pPr>
      <w:r w:rsidRPr="00F41224">
        <w:rPr>
          <w:rFonts w:ascii="Verdana" w:hAnsi="Verdana" w:cs="Arial"/>
          <w:i/>
          <w:sz w:val="22"/>
          <w:szCs w:val="22"/>
        </w:rPr>
        <w:t>5.</w:t>
      </w:r>
      <w:r>
        <w:rPr>
          <w:rFonts w:ascii="Verdana" w:hAnsi="Verdana" w:cs="Arial"/>
          <w:i/>
          <w:sz w:val="22"/>
          <w:szCs w:val="22"/>
        </w:rPr>
        <w:t xml:space="preserve"> </w:t>
      </w:r>
      <w:r w:rsidRPr="00F41224">
        <w:rPr>
          <w:rFonts w:ascii="Verdana" w:hAnsi="Verdana" w:cs="Arial"/>
          <w:i/>
          <w:sz w:val="22"/>
          <w:szCs w:val="22"/>
        </w:rPr>
        <w:t xml:space="preserve">Las obras huérfanas se podrán utilizar siempre que hayan sido publicadas por primera vez o, a falta de publicación, hayan sido radiodifundidas por primera vez en un Estado </w:t>
      </w:r>
      <w:bookmarkStart w:id="1" w:name="OLE_LINK3"/>
      <w:r w:rsidRPr="00F41224">
        <w:rPr>
          <w:rFonts w:ascii="Verdana" w:hAnsi="Verdana" w:cs="Arial"/>
          <w:i/>
          <w:sz w:val="22"/>
          <w:szCs w:val="22"/>
        </w:rPr>
        <w:t>miembro de la Unión Europea</w:t>
      </w:r>
      <w:bookmarkEnd w:id="1"/>
      <w:r w:rsidRPr="00F41224">
        <w:rPr>
          <w:rFonts w:ascii="Verdana" w:hAnsi="Verdana" w:cs="Arial"/>
          <w:i/>
          <w:sz w:val="22"/>
          <w:szCs w:val="22"/>
        </w:rPr>
        <w:t>. Dicha utilización podrá llevarse a cabo previa búsqueda diligente, en dicho Estado, de los titulares de los derechos de propiedad intelectual de la obra huérfana. En el caso de las obras cinematográficas o audiovisuales cuyo productor tenga su sede o residencia habitual en un Estado miembro de la Unión Europea, la búsqueda de los titulares deberá realizarse en dicho Estado.</w:t>
      </w:r>
    </w:p>
    <w:p w:rsidR="00946E18" w:rsidRPr="00F41224" w:rsidRDefault="00946E18" w:rsidP="008F1F1D">
      <w:pPr>
        <w:spacing w:before="120" w:after="120"/>
        <w:ind w:left="360" w:firstLine="348"/>
        <w:jc w:val="both"/>
        <w:rPr>
          <w:rFonts w:ascii="Verdana" w:hAnsi="Verdana" w:cs="Arial"/>
          <w:i/>
          <w:sz w:val="22"/>
          <w:szCs w:val="22"/>
        </w:rPr>
      </w:pPr>
      <w:r w:rsidRPr="00F41224">
        <w:rPr>
          <w:rFonts w:ascii="Verdana" w:hAnsi="Verdana" w:cs="Arial"/>
          <w:i/>
          <w:sz w:val="22"/>
          <w:szCs w:val="22"/>
        </w:rPr>
        <w:t>Asimismo, las entidades citadas en el apartado anterior que hubieran puesto a disposición del público, con el consentimiento de sus titulares de derechos, obras huérfanas no publicadas ni radiodifundidas, podrán utilizarlas, cuando sea razonable presumir que sus titulares no se opondrían a los usos previstos en este artículo. En este caso, la búsqueda a que se refiere el párrafo anterior deberá realizarse en España.</w:t>
      </w:r>
    </w:p>
    <w:p w:rsidR="00946E18" w:rsidRPr="000D5AC2" w:rsidRDefault="00946E18" w:rsidP="008F1F1D">
      <w:pPr>
        <w:spacing w:before="120" w:after="120"/>
        <w:ind w:left="360" w:firstLine="348"/>
        <w:jc w:val="both"/>
        <w:rPr>
          <w:rFonts w:ascii="Verdana" w:hAnsi="Verdana" w:cs="Arial"/>
          <w:i/>
          <w:sz w:val="22"/>
          <w:szCs w:val="22"/>
        </w:rPr>
      </w:pPr>
      <w:r w:rsidRPr="000D5AC2">
        <w:rPr>
          <w:rFonts w:ascii="Verdana" w:hAnsi="Verdana" w:cs="Arial"/>
          <w:i/>
          <w:sz w:val="22"/>
          <w:szCs w:val="22"/>
        </w:rPr>
        <w:lastRenderedPageBreak/>
        <w:t>La búsqueda diligente se realizará de buena fe, mediante la consulta de, al menos, las fuentes de información que reglamentariamente se determinen</w:t>
      </w:r>
      <w:r w:rsidRPr="00D23C16">
        <w:rPr>
          <w:rFonts w:ascii="Verdana" w:hAnsi="Verdana" w:cs="Arial"/>
          <w:i/>
          <w:sz w:val="22"/>
          <w:szCs w:val="22"/>
        </w:rPr>
        <w:t>, sin perjuicio de la obligación de consultar fuentes adicionales disponibles en otros países donde haya indicios de la existencia de información pertinente sobre los titulares de derechos</w:t>
      </w:r>
      <w:r w:rsidRPr="000D5AC2">
        <w:rPr>
          <w:rFonts w:ascii="Verdana" w:hAnsi="Verdana" w:cs="Arial"/>
          <w:i/>
          <w:sz w:val="22"/>
          <w:szCs w:val="22"/>
        </w:rPr>
        <w:t>.</w:t>
      </w:r>
    </w:p>
    <w:p w:rsidR="00946E18" w:rsidRPr="00D23C16" w:rsidRDefault="00946E18" w:rsidP="008F1F1D">
      <w:pPr>
        <w:spacing w:before="120" w:after="120"/>
        <w:ind w:left="360" w:firstLine="348"/>
        <w:jc w:val="both"/>
        <w:rPr>
          <w:rFonts w:ascii="Verdana" w:hAnsi="Verdana" w:cs="Arial"/>
          <w:i/>
          <w:color w:val="000000"/>
          <w:sz w:val="22"/>
          <w:szCs w:val="22"/>
        </w:rPr>
      </w:pPr>
      <w:r w:rsidRPr="00D23C16">
        <w:rPr>
          <w:rFonts w:ascii="Verdana" w:hAnsi="Verdana" w:cs="Arial"/>
          <w:i/>
          <w:sz w:val="22"/>
          <w:szCs w:val="22"/>
        </w:rPr>
        <w:t>6.</w:t>
      </w:r>
      <w:r w:rsidRPr="000D5AC2">
        <w:rPr>
          <w:rFonts w:ascii="Verdana" w:hAnsi="Verdana" w:cs="Arial"/>
          <w:i/>
          <w:sz w:val="22"/>
          <w:szCs w:val="22"/>
        </w:rPr>
        <w:t xml:space="preserve"> Las entidades citadas en el apartado </w:t>
      </w:r>
      <w:r w:rsidRPr="00D23C16">
        <w:rPr>
          <w:rFonts w:ascii="Verdana" w:hAnsi="Verdana" w:cs="Arial"/>
          <w:i/>
          <w:sz w:val="22"/>
          <w:szCs w:val="22"/>
        </w:rPr>
        <w:t xml:space="preserve">4 </w:t>
      </w:r>
      <w:r w:rsidRPr="000D5AC2">
        <w:rPr>
          <w:rFonts w:ascii="Verdana" w:hAnsi="Verdana" w:cs="Arial"/>
          <w:i/>
          <w:sz w:val="22"/>
          <w:szCs w:val="22"/>
        </w:rPr>
        <w:t xml:space="preserve">registrarán el proceso de </w:t>
      </w:r>
      <w:r w:rsidRPr="00D23C16">
        <w:rPr>
          <w:rFonts w:ascii="Verdana" w:hAnsi="Verdana" w:cs="Arial"/>
          <w:i/>
          <w:color w:val="000000"/>
          <w:sz w:val="22"/>
          <w:szCs w:val="22"/>
        </w:rPr>
        <w:t>búsqueda de los titulares de derechos y remitirán la siguiente información al órgano competente a que se refiere el apartado siguiente:</w:t>
      </w:r>
    </w:p>
    <w:p w:rsidR="00946E18" w:rsidRPr="00D23C16" w:rsidRDefault="00946E18" w:rsidP="008F1F1D">
      <w:pPr>
        <w:spacing w:before="120" w:after="120"/>
        <w:ind w:left="360" w:firstLine="348"/>
        <w:jc w:val="both"/>
        <w:rPr>
          <w:rFonts w:ascii="Verdana" w:hAnsi="Verdana" w:cs="Arial"/>
          <w:i/>
          <w:color w:val="000000"/>
          <w:sz w:val="22"/>
          <w:szCs w:val="22"/>
        </w:rPr>
      </w:pPr>
      <w:r w:rsidRPr="00D23C16">
        <w:rPr>
          <w:rFonts w:ascii="Verdana" w:hAnsi="Verdana" w:cs="Arial"/>
          <w:i/>
          <w:color w:val="000000"/>
          <w:sz w:val="22"/>
          <w:szCs w:val="22"/>
        </w:rPr>
        <w:t>a) Los resultados de las búsquedas diligentes que hayan efectuado y que hayan llevado a la conclusión de que una obra o un fonograma debe considerarse obra huérfana.</w:t>
      </w:r>
    </w:p>
    <w:p w:rsidR="00946E18" w:rsidRPr="00D23C16" w:rsidRDefault="00946E18" w:rsidP="008F1F1D">
      <w:pPr>
        <w:spacing w:before="120" w:after="120"/>
        <w:ind w:left="360" w:firstLine="348"/>
        <w:jc w:val="both"/>
        <w:rPr>
          <w:rFonts w:ascii="Verdana" w:hAnsi="Verdana" w:cs="Arial"/>
          <w:i/>
          <w:color w:val="000000"/>
          <w:sz w:val="22"/>
          <w:szCs w:val="22"/>
        </w:rPr>
      </w:pPr>
      <w:r w:rsidRPr="00D23C16">
        <w:rPr>
          <w:rFonts w:ascii="Verdana" w:hAnsi="Verdana" w:cs="Arial"/>
          <w:i/>
          <w:color w:val="000000"/>
          <w:sz w:val="22"/>
          <w:szCs w:val="22"/>
        </w:rPr>
        <w:t>b) El uso que las entidades hacen de las obras huérfanas de conformidad con la presente ley.</w:t>
      </w:r>
    </w:p>
    <w:p w:rsidR="00946E18" w:rsidRPr="00D23C16" w:rsidRDefault="00946E18" w:rsidP="008F1F1D">
      <w:pPr>
        <w:spacing w:before="120" w:after="120"/>
        <w:ind w:left="360" w:firstLine="348"/>
        <w:jc w:val="both"/>
        <w:rPr>
          <w:rFonts w:ascii="Verdana" w:hAnsi="Verdana" w:cs="Arial"/>
          <w:i/>
          <w:color w:val="000000"/>
          <w:sz w:val="22"/>
          <w:szCs w:val="22"/>
        </w:rPr>
      </w:pPr>
      <w:r w:rsidRPr="00D23C16">
        <w:rPr>
          <w:rFonts w:ascii="Verdana" w:hAnsi="Verdana" w:cs="Arial"/>
          <w:i/>
          <w:color w:val="000000"/>
          <w:sz w:val="22"/>
          <w:szCs w:val="22"/>
        </w:rPr>
        <w:t>c) Cualquier cambio, de conformidad con el apartado siguiente, en la condición de obra huérfana de las obras y los fonogramas que utilicen.</w:t>
      </w:r>
    </w:p>
    <w:p w:rsidR="00946E18" w:rsidRPr="00D23C16" w:rsidRDefault="00946E18" w:rsidP="008F1F1D">
      <w:pPr>
        <w:spacing w:before="120" w:after="120"/>
        <w:ind w:left="360" w:firstLine="348"/>
        <w:jc w:val="both"/>
        <w:rPr>
          <w:rFonts w:ascii="Verdana" w:hAnsi="Verdana" w:cs="Arial"/>
          <w:i/>
          <w:color w:val="000000"/>
          <w:sz w:val="22"/>
          <w:szCs w:val="22"/>
        </w:rPr>
      </w:pPr>
      <w:r w:rsidRPr="00D23C16">
        <w:rPr>
          <w:rFonts w:ascii="Verdana" w:hAnsi="Verdana" w:cs="Arial"/>
          <w:i/>
          <w:color w:val="000000"/>
          <w:sz w:val="22"/>
          <w:szCs w:val="22"/>
        </w:rPr>
        <w:t>d) La información de contacto pertinente de la entidad en cuestión.</w:t>
      </w:r>
    </w:p>
    <w:p w:rsidR="00946E18" w:rsidRPr="00D23C16" w:rsidRDefault="00946E18" w:rsidP="008F1F1D">
      <w:pPr>
        <w:spacing w:before="120" w:after="120"/>
        <w:ind w:left="360" w:firstLine="348"/>
        <w:jc w:val="both"/>
        <w:rPr>
          <w:rFonts w:ascii="Verdana" w:hAnsi="Verdana" w:cs="Arial"/>
          <w:i/>
          <w:color w:val="000000"/>
          <w:sz w:val="22"/>
          <w:szCs w:val="22"/>
        </w:rPr>
      </w:pPr>
      <w:r w:rsidRPr="00D23C16">
        <w:rPr>
          <w:rFonts w:ascii="Verdana" w:hAnsi="Verdana" w:cs="Arial"/>
          <w:i/>
          <w:color w:val="000000"/>
          <w:sz w:val="22"/>
          <w:szCs w:val="22"/>
        </w:rPr>
        <w:t>7. En cualquier momento, los titulares de derechos de propiedad intelectual de una obra podrán</w:t>
      </w:r>
      <w:r w:rsidRPr="00F41224">
        <w:rPr>
          <w:rFonts w:ascii="Verdana" w:hAnsi="Verdana" w:cs="Arial"/>
          <w:i/>
          <w:sz w:val="22"/>
          <w:szCs w:val="22"/>
        </w:rPr>
        <w:t xml:space="preserve"> solicitar al órgano competente que reglamentariamente se determine el fin de su condición de obra huérfana en lo </w:t>
      </w:r>
      <w:r w:rsidRPr="00D23C16">
        <w:rPr>
          <w:rFonts w:ascii="Verdana" w:hAnsi="Verdana" w:cs="Arial"/>
          <w:i/>
          <w:color w:val="000000"/>
          <w:sz w:val="22"/>
          <w:szCs w:val="22"/>
        </w:rPr>
        <w:t>que se refiere a sus derechos y percibir una compensación equitativa por la utilización llevada a cabo conforme a lo dispuesto en este artículo.”</w:t>
      </w:r>
    </w:p>
    <w:p w:rsidR="00946E18" w:rsidRPr="006D7DD9" w:rsidRDefault="00946E18" w:rsidP="008F1F1D">
      <w:pPr>
        <w:spacing w:before="120" w:after="120"/>
        <w:ind w:firstLine="360"/>
        <w:jc w:val="both"/>
        <w:rPr>
          <w:rFonts w:ascii="Verdana" w:hAnsi="Verdana" w:cs="Arial"/>
          <w:sz w:val="22"/>
          <w:szCs w:val="22"/>
        </w:rPr>
      </w:pPr>
      <w:r w:rsidRPr="00D23C16">
        <w:rPr>
          <w:rFonts w:ascii="Verdana" w:hAnsi="Verdana" w:cs="Arial"/>
          <w:b/>
          <w:color w:val="000000"/>
          <w:sz w:val="22"/>
          <w:szCs w:val="22"/>
        </w:rPr>
        <w:t>Seis.</w:t>
      </w:r>
      <w:r w:rsidRPr="00D23C16">
        <w:rPr>
          <w:rFonts w:ascii="Verdana" w:eastAsia="Batang" w:hAnsi="Verdana" w:cs="Arial"/>
          <w:color w:val="000000"/>
          <w:sz w:val="22"/>
          <w:szCs w:val="22"/>
        </w:rPr>
        <w:t xml:space="preserve"> </w:t>
      </w:r>
      <w:r w:rsidRPr="00D23C16">
        <w:rPr>
          <w:rFonts w:ascii="Verdana" w:hAnsi="Verdana" w:cs="Arial"/>
          <w:color w:val="000000"/>
          <w:sz w:val="22"/>
          <w:szCs w:val="22"/>
        </w:rPr>
        <w:t>Se introduce</w:t>
      </w:r>
      <w:r w:rsidRPr="006D7DD9">
        <w:rPr>
          <w:rFonts w:ascii="Verdana" w:hAnsi="Verdana" w:cs="Arial"/>
          <w:sz w:val="22"/>
          <w:szCs w:val="22"/>
        </w:rPr>
        <w:t xml:space="preserve"> un nuevo artículo 110 bis, con la siguiente redacción:</w:t>
      </w:r>
    </w:p>
    <w:p w:rsidR="00946E18" w:rsidRPr="006D7DD9" w:rsidRDefault="00946E18" w:rsidP="008F1F1D">
      <w:pPr>
        <w:spacing w:before="120" w:after="120"/>
        <w:ind w:left="360"/>
        <w:jc w:val="both"/>
        <w:rPr>
          <w:rFonts w:ascii="Verdana" w:hAnsi="Verdana" w:cs="Arial"/>
          <w:i/>
          <w:sz w:val="22"/>
          <w:szCs w:val="22"/>
        </w:rPr>
      </w:pPr>
      <w:r w:rsidRPr="006D7DD9">
        <w:rPr>
          <w:rFonts w:ascii="Verdana" w:hAnsi="Verdana" w:cs="Arial"/>
          <w:i/>
          <w:sz w:val="22"/>
          <w:szCs w:val="22"/>
        </w:rPr>
        <w:t>“Artículo 110 bis. Disposiciones relativas a la cesión de derechos al productor de fonogramas.</w:t>
      </w:r>
    </w:p>
    <w:p w:rsidR="00946E18" w:rsidRPr="00727224" w:rsidRDefault="00946E18" w:rsidP="008120C7">
      <w:pPr>
        <w:spacing w:before="120" w:after="120"/>
        <w:ind w:left="360" w:firstLine="363"/>
        <w:jc w:val="both"/>
        <w:rPr>
          <w:rFonts w:ascii="Verdana" w:hAnsi="Verdana"/>
          <w:i/>
          <w:iCs/>
          <w:sz w:val="22"/>
          <w:szCs w:val="22"/>
        </w:rPr>
      </w:pPr>
      <w:r w:rsidRPr="00727224">
        <w:rPr>
          <w:rFonts w:ascii="Verdana" w:hAnsi="Verdana"/>
          <w:i/>
          <w:iCs/>
          <w:sz w:val="22"/>
          <w:szCs w:val="22"/>
        </w:rPr>
        <w:t xml:space="preserve">1. Si, una vez transcurridos cincuenta años desde la publicación lícita del fonograma o, en caso de no haberse producido esta última, cincuenta años desde su comunicación lícita al público, no </w:t>
      </w:r>
      <w:r w:rsidRPr="008120C7">
        <w:rPr>
          <w:rFonts w:ascii="Verdana" w:hAnsi="Verdana"/>
          <w:i/>
          <w:iCs/>
          <w:sz w:val="22"/>
          <w:szCs w:val="22"/>
        </w:rPr>
        <w:t>se</w:t>
      </w:r>
      <w:r w:rsidRPr="00727224">
        <w:rPr>
          <w:rFonts w:ascii="Verdana" w:hAnsi="Verdana"/>
          <w:i/>
          <w:iCs/>
          <w:sz w:val="22"/>
          <w:szCs w:val="22"/>
        </w:rPr>
        <w:t xml:space="preserve"> pone a la venta un número suficiente de copias </w:t>
      </w:r>
      <w:r w:rsidRPr="008120C7">
        <w:rPr>
          <w:rFonts w:ascii="Verdana" w:hAnsi="Verdana"/>
          <w:i/>
          <w:iCs/>
          <w:sz w:val="22"/>
          <w:szCs w:val="22"/>
        </w:rPr>
        <w:t>que satisfaga razonablemente las necesidades estimadas del público de acuerdo con la naturaleza y finalidad del fonograma</w:t>
      </w:r>
      <w:r w:rsidRPr="00727224">
        <w:rPr>
          <w:rFonts w:ascii="Verdana" w:hAnsi="Verdana"/>
          <w:i/>
          <w:iCs/>
          <w:sz w:val="22"/>
          <w:szCs w:val="22"/>
        </w:rPr>
        <w:t xml:space="preserve">, o no </w:t>
      </w:r>
      <w:r w:rsidRPr="008120C7">
        <w:rPr>
          <w:rFonts w:ascii="Verdana" w:hAnsi="Verdana"/>
          <w:i/>
          <w:iCs/>
          <w:sz w:val="22"/>
          <w:szCs w:val="22"/>
        </w:rPr>
        <w:t>se</w:t>
      </w:r>
      <w:r w:rsidRPr="00727224">
        <w:rPr>
          <w:rFonts w:ascii="Verdana" w:hAnsi="Verdana"/>
          <w:i/>
          <w:iCs/>
          <w:sz w:val="22"/>
          <w:szCs w:val="22"/>
        </w:rPr>
        <w:t xml:space="preserve"> pone a disposición del público, en la forma establecida en el artículo 20.2.i), el artista intérprete o ejecutante podrá poner fin al contrato en virtud del cual cede sus derechos con respecto a la grabación de su interpretación o ejecución al productor de fonogramas. </w:t>
      </w:r>
    </w:p>
    <w:p w:rsidR="00946E18" w:rsidRPr="00727224" w:rsidRDefault="00946E18" w:rsidP="002C2A98">
      <w:pPr>
        <w:spacing w:before="120" w:after="120"/>
        <w:ind w:left="360" w:firstLine="363"/>
        <w:jc w:val="both"/>
        <w:rPr>
          <w:rFonts w:ascii="Verdana" w:hAnsi="Verdana"/>
          <w:i/>
          <w:iCs/>
          <w:sz w:val="22"/>
          <w:szCs w:val="22"/>
        </w:rPr>
      </w:pPr>
      <w:r w:rsidRPr="00727224">
        <w:rPr>
          <w:rFonts w:ascii="Verdana" w:hAnsi="Verdana"/>
          <w:i/>
          <w:iCs/>
          <w:sz w:val="22"/>
          <w:szCs w:val="22"/>
        </w:rPr>
        <w:t xml:space="preserve">El derecho a resolver el contrato de cesión podrá ejercerse si, en el plazo de un año desde la notificación fehaciente del artista intérprete o ejecutante de su intención de resolver el contrato de cesión conforme a lo dispuesto en el párrafo anterior, el productor no lleva a cabo ambos actos de explotación mencionados en dicho párrafo. Esta posibilidad de resolución no podrá ser objeto de renuncia por parte del artista intérprete o ejecutante. </w:t>
      </w:r>
    </w:p>
    <w:p w:rsidR="00946E18" w:rsidRPr="006D7DD9" w:rsidRDefault="00946E18" w:rsidP="008F1F1D">
      <w:pPr>
        <w:spacing w:before="120" w:after="120"/>
        <w:ind w:left="360" w:firstLine="363"/>
        <w:jc w:val="both"/>
        <w:rPr>
          <w:rFonts w:ascii="Verdana" w:hAnsi="Verdana" w:cs="Arial"/>
          <w:i/>
          <w:sz w:val="22"/>
          <w:szCs w:val="22"/>
        </w:rPr>
      </w:pPr>
      <w:r w:rsidRPr="006D7DD9">
        <w:rPr>
          <w:rFonts w:ascii="Verdana" w:hAnsi="Verdana" w:cs="Arial"/>
          <w:i/>
          <w:sz w:val="22"/>
          <w:szCs w:val="22"/>
        </w:rPr>
        <w:t>Cuando un fonograma contenga la grabación de las interpretaciones o ejecuciones de varios artistas intérpretes o ejecutantes, éstos sólo podrán resolver el contrato de cesión de conformidad con el artículo 111. Si se pone fin al contrato de cesión de conformidad con lo especificado en el presente apartado, expirarán los derechos del productor del fonograma sobre éste.</w:t>
      </w:r>
    </w:p>
    <w:p w:rsidR="00946E18" w:rsidRPr="000D5AC2" w:rsidRDefault="00946E18" w:rsidP="008F1F1D">
      <w:pPr>
        <w:spacing w:before="120" w:after="120"/>
        <w:ind w:left="360" w:firstLine="363"/>
        <w:jc w:val="both"/>
        <w:rPr>
          <w:rFonts w:ascii="Verdana" w:hAnsi="Verdana" w:cs="Arial"/>
          <w:i/>
          <w:sz w:val="22"/>
          <w:szCs w:val="22"/>
        </w:rPr>
      </w:pPr>
      <w:r w:rsidRPr="006D7DD9">
        <w:rPr>
          <w:rFonts w:ascii="Verdana" w:hAnsi="Verdana" w:cs="Arial"/>
          <w:i/>
          <w:sz w:val="22"/>
          <w:szCs w:val="22"/>
        </w:rPr>
        <w:t xml:space="preserve">2. Cuando un contrato de cesión otorgue al artista intérprete o ejecutante el derecho a una remuneración única, tendrá derecho a percibir una remuneración anual adicional por cada año completo una vez transcurridos cincuenta años desde la publicación lícita del fonograma o, en caso de no </w:t>
      </w:r>
      <w:r w:rsidRPr="006D7DD9">
        <w:rPr>
          <w:rFonts w:ascii="Verdana" w:hAnsi="Verdana" w:cs="Arial"/>
          <w:i/>
          <w:sz w:val="22"/>
          <w:szCs w:val="22"/>
        </w:rPr>
        <w:lastRenderedPageBreak/>
        <w:t>haberse producido esta última, cincuenta años desde su comunicación lícita al público. El derecho a obtener esa remuneración anual adicional, cuyo deudor será el productor del fonograma o, en su caso, su cesionario en exclusiva, no podrá ser objeto de renuncia por parte del artista intérprete o ejecutante, y se hará efectivo a través de las entidades de gestión de los derechos de propiedad intelectual</w:t>
      </w:r>
      <w:r>
        <w:rPr>
          <w:rFonts w:ascii="Verdana" w:hAnsi="Verdana" w:cs="Arial"/>
          <w:i/>
          <w:sz w:val="22"/>
          <w:szCs w:val="22"/>
        </w:rPr>
        <w:t xml:space="preserve"> </w:t>
      </w:r>
      <w:r w:rsidRPr="00D23C16">
        <w:rPr>
          <w:rFonts w:ascii="Verdana" w:hAnsi="Verdana" w:cs="Arial"/>
          <w:i/>
          <w:sz w:val="22"/>
          <w:szCs w:val="22"/>
        </w:rPr>
        <w:t>de los artistas intérpretes o ejecutantes</w:t>
      </w:r>
      <w:r w:rsidRPr="000D5AC2">
        <w:rPr>
          <w:rFonts w:ascii="Verdana" w:hAnsi="Verdana" w:cs="Arial"/>
          <w:i/>
          <w:sz w:val="22"/>
          <w:szCs w:val="22"/>
        </w:rPr>
        <w:t>.</w:t>
      </w:r>
    </w:p>
    <w:p w:rsidR="00946E18" w:rsidRPr="006D7DD9" w:rsidRDefault="00946E18" w:rsidP="008F1F1D">
      <w:pPr>
        <w:spacing w:before="120" w:after="120"/>
        <w:ind w:left="360" w:firstLine="363"/>
        <w:jc w:val="both"/>
        <w:rPr>
          <w:rFonts w:ascii="Verdana" w:hAnsi="Verdana" w:cs="Arial"/>
          <w:i/>
          <w:sz w:val="22"/>
          <w:szCs w:val="22"/>
        </w:rPr>
      </w:pPr>
      <w:r w:rsidRPr="006D7DD9">
        <w:rPr>
          <w:rFonts w:ascii="Verdana" w:hAnsi="Verdana" w:cs="Arial"/>
          <w:i/>
          <w:sz w:val="22"/>
          <w:szCs w:val="22"/>
        </w:rPr>
        <w:t>El importe total de los fondos que el deudor deba destinar al pago de la remuneración adicional anual mencionada en el párrafo anterior será igual al 20 por ciento de los ingresos brutos que haya obtenido, en el año precedente a aquél en el que se abone la remuneración, por la reproducción, distribución y puesta a disposición del público, en la forma establecida en el artículo 20.2.i), de los fonogramas en cuestión, una vez transcurridos cincuenta años desde la publicación lícita del fonograma o, en caso de no haberse producido esta última, cincuenta años desde su comunicación lícita al público.</w:t>
      </w:r>
    </w:p>
    <w:p w:rsidR="00946E18" w:rsidRPr="006D7DD9" w:rsidRDefault="00946E18" w:rsidP="008F1F1D">
      <w:pPr>
        <w:spacing w:before="120" w:after="120"/>
        <w:ind w:left="360" w:firstLine="363"/>
        <w:jc w:val="both"/>
        <w:rPr>
          <w:rFonts w:ascii="Verdana" w:hAnsi="Verdana" w:cs="Arial"/>
          <w:i/>
          <w:sz w:val="22"/>
          <w:szCs w:val="22"/>
        </w:rPr>
      </w:pPr>
      <w:r w:rsidRPr="006D7DD9">
        <w:rPr>
          <w:rFonts w:ascii="Verdana" w:hAnsi="Verdana" w:cs="Arial"/>
          <w:i/>
          <w:sz w:val="22"/>
          <w:szCs w:val="22"/>
        </w:rPr>
        <w:t xml:space="preserve">Quedan excluidas del cálculo de los ingresos a que se refiere el párrafo anterior las cantidades percibidas por el deudor en concepto de compensación equitativa por copia privada y alquiler de fonogramas. </w:t>
      </w:r>
    </w:p>
    <w:p w:rsidR="00946E18" w:rsidRPr="006D7DD9" w:rsidRDefault="00946E18" w:rsidP="008F1F1D">
      <w:pPr>
        <w:spacing w:before="120" w:after="120"/>
        <w:ind w:left="360" w:firstLine="363"/>
        <w:jc w:val="both"/>
        <w:rPr>
          <w:rFonts w:ascii="Verdana" w:hAnsi="Verdana" w:cs="Arial"/>
          <w:i/>
          <w:sz w:val="22"/>
          <w:szCs w:val="22"/>
        </w:rPr>
      </w:pPr>
      <w:r w:rsidRPr="006D7DD9">
        <w:rPr>
          <w:rFonts w:ascii="Verdana" w:hAnsi="Verdana" w:cs="Arial"/>
          <w:i/>
          <w:sz w:val="22"/>
          <w:szCs w:val="22"/>
        </w:rPr>
        <w:t>Los deudores de la remuneración anual adicional a que se refiere este apartado estarán obligados a facilitar anualmente, previa solicitud, a la entidad de gestión correspondiente, toda la información que pueda resultar necesaria a fin de asegurar el pago de dicha remuneración.</w:t>
      </w:r>
    </w:p>
    <w:p w:rsidR="00946E18" w:rsidRPr="00D23C16" w:rsidRDefault="00946E18" w:rsidP="008F1F1D">
      <w:pPr>
        <w:spacing w:before="120" w:after="120"/>
        <w:ind w:left="360" w:firstLine="363"/>
        <w:jc w:val="both"/>
        <w:rPr>
          <w:rFonts w:ascii="Verdana" w:hAnsi="Verdana" w:cs="Arial"/>
          <w:i/>
          <w:color w:val="000000"/>
          <w:sz w:val="22"/>
          <w:szCs w:val="22"/>
        </w:rPr>
      </w:pPr>
      <w:r w:rsidRPr="006D7DD9">
        <w:rPr>
          <w:rFonts w:ascii="Verdana" w:hAnsi="Verdana" w:cs="Arial"/>
          <w:i/>
          <w:sz w:val="22"/>
          <w:szCs w:val="22"/>
        </w:rPr>
        <w:t xml:space="preserve">3. Cuando un artista intérprete o ejecutante tenga derecho a pagos periódicos, no se deducirán de los importes abonados al artista intérprete o ejecutante ningún pago anticipado ni deducciones establecidas </w:t>
      </w:r>
      <w:r w:rsidRPr="00D23C16">
        <w:rPr>
          <w:rFonts w:ascii="Verdana" w:hAnsi="Verdana" w:cs="Arial"/>
          <w:i/>
          <w:color w:val="000000"/>
          <w:sz w:val="22"/>
          <w:szCs w:val="22"/>
        </w:rPr>
        <w:t>contractualmente al cumplirse cincuenta años desde la publicación lícita del fonograma o, en caso de no haberse producido esta última, cincuenta años desde su comunicación lícita al público.”</w:t>
      </w:r>
    </w:p>
    <w:p w:rsidR="00946E18" w:rsidRPr="00D23C16" w:rsidRDefault="00946E18" w:rsidP="00E17983">
      <w:pPr>
        <w:spacing w:before="120" w:after="120"/>
        <w:ind w:firstLine="360"/>
        <w:jc w:val="both"/>
        <w:rPr>
          <w:rFonts w:ascii="Verdana" w:hAnsi="Verdana" w:cs="Arial"/>
          <w:i/>
          <w:color w:val="000000"/>
          <w:sz w:val="22"/>
          <w:szCs w:val="22"/>
        </w:rPr>
      </w:pPr>
      <w:r w:rsidRPr="00D23C16">
        <w:rPr>
          <w:rFonts w:ascii="Verdana" w:eastAsia="Batang" w:hAnsi="Verdana" w:cs="Arial"/>
          <w:b/>
          <w:color w:val="000000"/>
          <w:sz w:val="22"/>
          <w:szCs w:val="22"/>
        </w:rPr>
        <w:t>Siete</w:t>
      </w:r>
      <w:r w:rsidRPr="00D23C16">
        <w:rPr>
          <w:rFonts w:ascii="Verdana" w:hAnsi="Verdana" w:cs="Arial"/>
          <w:b/>
          <w:color w:val="000000"/>
          <w:sz w:val="22"/>
          <w:szCs w:val="22"/>
        </w:rPr>
        <w:t>.</w:t>
      </w:r>
      <w:r w:rsidRPr="00D23C16">
        <w:rPr>
          <w:rFonts w:ascii="Verdana" w:eastAsia="Batang" w:hAnsi="Verdana" w:cs="Arial"/>
          <w:color w:val="000000"/>
          <w:sz w:val="22"/>
          <w:szCs w:val="22"/>
        </w:rPr>
        <w:t xml:space="preserve"> </w:t>
      </w:r>
      <w:r w:rsidRPr="00D23C16">
        <w:rPr>
          <w:rFonts w:ascii="Verdana" w:hAnsi="Verdana" w:cs="Arial"/>
          <w:color w:val="000000"/>
          <w:sz w:val="22"/>
          <w:szCs w:val="22"/>
        </w:rPr>
        <w:t>Se modifica el párrafo segundo del artículo 112, que queda redactado en los siguientes términos:</w:t>
      </w:r>
    </w:p>
    <w:p w:rsidR="00946E18" w:rsidRPr="00D23C16" w:rsidRDefault="00946E18" w:rsidP="00E17983">
      <w:pPr>
        <w:spacing w:before="120" w:after="120"/>
        <w:ind w:left="360" w:firstLine="360"/>
        <w:jc w:val="both"/>
        <w:rPr>
          <w:rFonts w:ascii="Verdana" w:hAnsi="Verdana" w:cs="Arial"/>
          <w:i/>
          <w:color w:val="000000"/>
          <w:sz w:val="22"/>
          <w:szCs w:val="22"/>
        </w:rPr>
      </w:pPr>
      <w:r w:rsidRPr="00D23C16">
        <w:rPr>
          <w:rFonts w:ascii="Verdana" w:hAnsi="Verdana" w:cs="Arial"/>
          <w:i/>
          <w:color w:val="000000"/>
          <w:sz w:val="22"/>
          <w:szCs w:val="22"/>
        </w:rPr>
        <w:t>“No obstante, si,</w:t>
      </w:r>
      <w:r w:rsidRPr="006D7DD9">
        <w:rPr>
          <w:rFonts w:ascii="Verdana" w:hAnsi="Verdana" w:cs="Arial"/>
          <w:i/>
          <w:sz w:val="22"/>
          <w:szCs w:val="22"/>
        </w:rPr>
        <w:t xml:space="preserve"> dentro de dicho período, se publica o se comunica lícitamente al público, por un medio distinto al fonograma, una grabación de la interpretación o ejecución, los mencionados derechos expirarán a los cincuenta años computados desde el día 1 de enero del año siguiente a la fecha de la primera publicación o la primera comunicación pública, si ésta es anterior. Si la </w:t>
      </w:r>
      <w:r w:rsidRPr="00D23C16">
        <w:rPr>
          <w:rFonts w:ascii="Verdana" w:hAnsi="Verdana" w:cs="Arial"/>
          <w:i/>
          <w:color w:val="000000"/>
          <w:sz w:val="22"/>
          <w:szCs w:val="22"/>
        </w:rPr>
        <w:t>publicación o comunicación pública de la grabación de la interpretación o ejecución se produjera en un fonograma, los mencionados derechos expirarán a los setenta años computados desde el día 1 de enero del año siguiente a la fecha de la primera publicación o la primera comunicación pública, si ésta es anterior.”</w:t>
      </w:r>
    </w:p>
    <w:p w:rsidR="00946E18" w:rsidRPr="00D23C16" w:rsidRDefault="00946E18" w:rsidP="00E17983">
      <w:pPr>
        <w:spacing w:before="120" w:after="120"/>
        <w:ind w:firstLine="360"/>
        <w:jc w:val="both"/>
        <w:rPr>
          <w:rFonts w:ascii="Verdana" w:hAnsi="Verdana" w:cs="Arial"/>
          <w:color w:val="000000"/>
          <w:sz w:val="22"/>
          <w:szCs w:val="22"/>
        </w:rPr>
      </w:pPr>
      <w:r w:rsidRPr="00D23C16">
        <w:rPr>
          <w:rFonts w:ascii="Verdana" w:hAnsi="Verdana" w:cs="Arial"/>
          <w:b/>
          <w:color w:val="000000"/>
          <w:sz w:val="22"/>
          <w:szCs w:val="22"/>
        </w:rPr>
        <w:t xml:space="preserve">Ocho. </w:t>
      </w:r>
      <w:r w:rsidRPr="00D23C16">
        <w:rPr>
          <w:rFonts w:ascii="Verdana" w:hAnsi="Verdana" w:cs="Arial"/>
          <w:color w:val="000000"/>
          <w:sz w:val="22"/>
          <w:szCs w:val="22"/>
        </w:rPr>
        <w:t>Se modifica el párrafo primero del artículo 119, que queda redactado en los siguientes términos:</w:t>
      </w:r>
    </w:p>
    <w:p w:rsidR="00946E18" w:rsidRPr="00D23C16" w:rsidRDefault="00946E18" w:rsidP="00E17983">
      <w:pPr>
        <w:spacing w:before="120" w:after="120"/>
        <w:ind w:left="360" w:firstLine="360"/>
        <w:jc w:val="both"/>
        <w:rPr>
          <w:rFonts w:ascii="Verdana" w:hAnsi="Verdana" w:cs="Arial"/>
          <w:i/>
          <w:color w:val="000000"/>
          <w:sz w:val="22"/>
          <w:szCs w:val="22"/>
        </w:rPr>
      </w:pPr>
      <w:r w:rsidRPr="006D7DD9">
        <w:rPr>
          <w:rFonts w:ascii="Verdana" w:hAnsi="Verdana" w:cs="Arial"/>
          <w:i/>
          <w:sz w:val="22"/>
          <w:szCs w:val="22"/>
        </w:rPr>
        <w:t xml:space="preserve">“Los derechos de los productores de fonogramas expirarán cincuenta años después de que se haya hecho la grabación. No obstante, si el fonograma se publica lícitamente durante dicho período, los derechos expirarán setenta años después de la fecha de la primera publicación lícita. Si durante el citado período no se efectúa publicación lícita alguna pero el fonograma se comunica </w:t>
      </w:r>
      <w:r w:rsidRPr="00D23C16">
        <w:rPr>
          <w:rFonts w:ascii="Verdana" w:hAnsi="Verdana" w:cs="Arial"/>
          <w:i/>
          <w:color w:val="000000"/>
          <w:sz w:val="22"/>
          <w:szCs w:val="22"/>
        </w:rPr>
        <w:t>lícitamente al público, los derechos expirarán setenta años después de la fecha de la primera comunicación lícita al público.”</w:t>
      </w:r>
    </w:p>
    <w:p w:rsidR="00946E18" w:rsidRPr="00D23C16" w:rsidRDefault="00946E18" w:rsidP="00E17983">
      <w:pPr>
        <w:spacing w:before="120" w:after="120"/>
        <w:ind w:firstLine="360"/>
        <w:jc w:val="both"/>
        <w:rPr>
          <w:rFonts w:ascii="Verdana" w:hAnsi="Verdana" w:cs="Arial"/>
          <w:color w:val="000000"/>
          <w:sz w:val="22"/>
          <w:szCs w:val="22"/>
        </w:rPr>
      </w:pPr>
      <w:r w:rsidRPr="00D23C16">
        <w:rPr>
          <w:rFonts w:ascii="Verdana" w:hAnsi="Verdana" w:cs="Arial"/>
          <w:b/>
          <w:color w:val="000000"/>
          <w:sz w:val="22"/>
          <w:szCs w:val="22"/>
        </w:rPr>
        <w:lastRenderedPageBreak/>
        <w:t xml:space="preserve">Nueve. </w:t>
      </w:r>
      <w:r w:rsidRPr="00D23C16">
        <w:rPr>
          <w:rFonts w:ascii="Verdana" w:hAnsi="Verdana" w:cs="Arial"/>
          <w:color w:val="000000"/>
          <w:sz w:val="22"/>
          <w:szCs w:val="22"/>
        </w:rPr>
        <w:t>Se modifica el artículo 138 que queda redactado en los siguientes términos:</w:t>
      </w:r>
    </w:p>
    <w:p w:rsidR="00946E18" w:rsidRPr="006D7DD9" w:rsidRDefault="00946E18" w:rsidP="00E17983">
      <w:pPr>
        <w:spacing w:before="120" w:after="120"/>
        <w:ind w:left="360" w:firstLine="360"/>
        <w:jc w:val="both"/>
        <w:rPr>
          <w:rFonts w:ascii="Verdana" w:hAnsi="Verdana" w:cs="Arial"/>
          <w:i/>
          <w:sz w:val="22"/>
          <w:szCs w:val="22"/>
        </w:rPr>
      </w:pPr>
      <w:r w:rsidRPr="00D23C16">
        <w:rPr>
          <w:rFonts w:ascii="Verdana" w:hAnsi="Verdana" w:cs="Arial"/>
          <w:i/>
          <w:color w:val="000000"/>
          <w:sz w:val="22"/>
          <w:szCs w:val="22"/>
        </w:rPr>
        <w:t>“Artículo 138</w:t>
      </w:r>
      <w:r w:rsidRPr="006D7DD9">
        <w:rPr>
          <w:rFonts w:ascii="Verdana" w:hAnsi="Verdana" w:cs="Arial"/>
          <w:i/>
          <w:sz w:val="22"/>
          <w:szCs w:val="22"/>
        </w:rPr>
        <w:t>. Acciones y medidas cautelares urgentes.</w:t>
      </w:r>
    </w:p>
    <w:p w:rsidR="00946E18" w:rsidRPr="006D7DD9" w:rsidRDefault="00946E18" w:rsidP="00E17983">
      <w:pPr>
        <w:spacing w:before="120" w:after="120"/>
        <w:ind w:left="360" w:firstLine="360"/>
        <w:jc w:val="both"/>
        <w:rPr>
          <w:rFonts w:ascii="Verdana" w:hAnsi="Verdana" w:cs="Arial"/>
          <w:i/>
          <w:sz w:val="22"/>
          <w:szCs w:val="22"/>
        </w:rPr>
      </w:pPr>
      <w:r w:rsidRPr="006D7DD9">
        <w:rPr>
          <w:rFonts w:ascii="Verdana" w:hAnsi="Verdana" w:cs="Arial"/>
          <w:i/>
          <w:sz w:val="22"/>
          <w:szCs w:val="22"/>
        </w:rPr>
        <w:t> El titular de los derechos reconocidos en esta Ley, sin perjuicio de otras acciones que le correspondan, podrá instar el cese de la actividad ilícita del infractor y exigir la indemnización de los daños materiales y morales causados, en los términos previstos en los artículos 139 y 140. También podrá instar la publicación o difusión, total o parcial, de la resolución judicial o arbitral en medios de comunicación a costa del infractor.</w:t>
      </w:r>
    </w:p>
    <w:p w:rsidR="00946E18" w:rsidRPr="00805228" w:rsidRDefault="00946E18" w:rsidP="00870D62">
      <w:pPr>
        <w:spacing w:before="120" w:after="120"/>
        <w:ind w:left="360" w:firstLine="360"/>
        <w:jc w:val="both"/>
        <w:rPr>
          <w:rFonts w:ascii="Verdana" w:hAnsi="Verdana" w:cs="Arial"/>
          <w:i/>
          <w:sz w:val="22"/>
          <w:szCs w:val="22"/>
        </w:rPr>
      </w:pPr>
      <w:r w:rsidRPr="006D7DD9">
        <w:rPr>
          <w:rFonts w:ascii="Verdana" w:hAnsi="Verdana"/>
          <w:i/>
          <w:sz w:val="22"/>
          <w:szCs w:val="22"/>
        </w:rPr>
        <w:t>Tendrá también la consideración de responsable de la infracción quien induzca a sabiendas la conducta infractora; quien coopere con la misma, conociendo la conducta infractora o contando con indicios razonables para conocerla; y quien, teniendo un interés económico directo en los resultados de la conducta infractora, cuente con una capacidad de control sobre la conducta del infractor.</w:t>
      </w:r>
      <w:r w:rsidRPr="006D7DD9">
        <w:rPr>
          <w:rFonts w:ascii="Verdana" w:hAnsi="Verdana" w:cs="Arial"/>
          <w:i/>
          <w:sz w:val="22"/>
          <w:szCs w:val="22"/>
        </w:rPr>
        <w:t xml:space="preserve"> </w:t>
      </w:r>
      <w:r w:rsidRPr="00805228">
        <w:rPr>
          <w:rFonts w:ascii="Verdana" w:hAnsi="Verdana" w:cs="Arial"/>
          <w:i/>
          <w:sz w:val="22"/>
          <w:szCs w:val="22"/>
        </w:rPr>
        <w:t>Lo anterior no afecta a las limitaciones de responsabilidad específicas establecidas en los artículos 14 a 17 de la Ley 34/2002, de 11 de julio, de servicios de la sociedad de la información y de comercio electrónico, en la medida en que se cumplan los requisitos legales establecidos en dicha ley para su aplicación.</w:t>
      </w:r>
    </w:p>
    <w:p w:rsidR="00946E18" w:rsidRPr="006D7DD9" w:rsidRDefault="00946E18" w:rsidP="00E17983">
      <w:pPr>
        <w:spacing w:before="120" w:after="120"/>
        <w:ind w:left="360" w:firstLine="360"/>
        <w:jc w:val="both"/>
        <w:rPr>
          <w:rFonts w:ascii="Verdana" w:hAnsi="Verdana" w:cs="Arial"/>
          <w:i/>
          <w:sz w:val="22"/>
          <w:szCs w:val="22"/>
        </w:rPr>
      </w:pPr>
      <w:r w:rsidRPr="006D7DD9">
        <w:rPr>
          <w:rFonts w:ascii="Verdana" w:hAnsi="Verdana" w:cs="Arial"/>
          <w:i/>
          <w:sz w:val="22"/>
          <w:szCs w:val="22"/>
        </w:rPr>
        <w:t>Asimismo, podrá solicitar con carácter previo la adopción de las medidas cautelares de protección urgente reguladas en el artículo 141.</w:t>
      </w:r>
    </w:p>
    <w:p w:rsidR="00946E18" w:rsidRPr="00D23C16" w:rsidRDefault="00946E18" w:rsidP="00E17983">
      <w:pPr>
        <w:spacing w:before="120" w:after="120"/>
        <w:ind w:left="360" w:firstLine="360"/>
        <w:jc w:val="both"/>
        <w:rPr>
          <w:rFonts w:ascii="Verdana" w:hAnsi="Verdana"/>
          <w:i/>
          <w:color w:val="000000"/>
          <w:sz w:val="22"/>
          <w:szCs w:val="22"/>
        </w:rPr>
      </w:pPr>
      <w:r w:rsidRPr="006D7DD9">
        <w:rPr>
          <w:rFonts w:ascii="Verdana" w:hAnsi="Verdana" w:cs="Arial"/>
          <w:i/>
          <w:sz w:val="22"/>
          <w:szCs w:val="22"/>
        </w:rPr>
        <w:t xml:space="preserve">Tanto las medidas de cesación específicas contempladas en el artículo 139.1.h como las medidas cautelares previstas en el artículo 141.6 podrán también solicitarse, cuando sean apropiadas, contra los intermediarios a cuyos servicios recurra un tercero para infringir derechos de propiedad intelectual </w:t>
      </w:r>
      <w:r w:rsidRPr="00D23C16">
        <w:rPr>
          <w:rFonts w:ascii="Verdana" w:hAnsi="Verdana" w:cs="Arial"/>
          <w:i/>
          <w:color w:val="000000"/>
          <w:sz w:val="22"/>
          <w:szCs w:val="22"/>
        </w:rPr>
        <w:t>reconocidos en esta ley, aunque los actos de dichos intermediarios no constituyan en sí mismos una infracción, sin perjuicio de lo dispuesto en la Ley 34/2002, de 11 de julio, de servicios de la sociedad de la información y de comercio electrónico. Dichas medidas habrán de ser objetivas, proporcionadas y no discriminatorias.”</w:t>
      </w:r>
    </w:p>
    <w:p w:rsidR="00946E18" w:rsidRPr="009B30C8" w:rsidRDefault="00946E18" w:rsidP="00631AFD">
      <w:pPr>
        <w:spacing w:before="120" w:after="120"/>
        <w:ind w:firstLine="360"/>
        <w:jc w:val="both"/>
        <w:rPr>
          <w:rFonts w:ascii="Verdana" w:hAnsi="Verdana" w:cs="Arial"/>
          <w:color w:val="000000"/>
          <w:sz w:val="22"/>
          <w:szCs w:val="22"/>
        </w:rPr>
      </w:pPr>
      <w:r w:rsidRPr="009B30C8">
        <w:rPr>
          <w:rFonts w:ascii="Verdana" w:hAnsi="Verdana" w:cs="Arial"/>
          <w:b/>
          <w:color w:val="000000"/>
          <w:sz w:val="22"/>
          <w:szCs w:val="22"/>
        </w:rPr>
        <w:t>Diez.</w:t>
      </w:r>
      <w:r w:rsidRPr="009B30C8">
        <w:rPr>
          <w:rFonts w:ascii="Verdana" w:hAnsi="Verdana" w:cs="Arial"/>
          <w:color w:val="000000"/>
          <w:sz w:val="22"/>
          <w:szCs w:val="22"/>
        </w:rPr>
        <w:t xml:space="preserve"> Se modifican el apartado 5 del artículo 151, y se añaden dos nuevos apartados 13 y 14, con la siguiente redacción:</w:t>
      </w:r>
    </w:p>
    <w:p w:rsidR="00946E18" w:rsidRPr="009B30C8" w:rsidRDefault="00946E18" w:rsidP="00631AFD">
      <w:pPr>
        <w:spacing w:before="120" w:after="120"/>
        <w:ind w:firstLine="360"/>
        <w:jc w:val="both"/>
        <w:rPr>
          <w:rFonts w:ascii="Verdana" w:hAnsi="Verdana" w:cs="Arial"/>
          <w:i/>
          <w:color w:val="000000"/>
          <w:sz w:val="22"/>
          <w:szCs w:val="22"/>
        </w:rPr>
      </w:pPr>
      <w:r w:rsidRPr="009B30C8">
        <w:rPr>
          <w:rFonts w:ascii="Verdana" w:hAnsi="Verdana" w:cs="Arial"/>
          <w:i/>
          <w:color w:val="000000"/>
          <w:sz w:val="22"/>
          <w:szCs w:val="22"/>
        </w:rPr>
        <w:t xml:space="preserve"> “5. Los derechos de los socios y, en particular, el régimen de voto, que podrá establecerse teniendo en cuenta criterios de ponderación que limiten razonablemente el voto plural, garantizando, en todo caso, una representación suficiente y equilibrada del conjunto de los asociados. Dichos criterios de ponderación podrán basarse únicamente en la duración de la condición de socio en la entidad de gestión, en las cantidades recibidas en virtud de dicha condición o en ambos. En materia relativa a sanciones de exclusión de socios, el régimen de voto será igualitario.” </w:t>
      </w:r>
    </w:p>
    <w:p w:rsidR="00946E18" w:rsidRPr="009B30C8" w:rsidRDefault="00946E18" w:rsidP="00631AFD">
      <w:pPr>
        <w:spacing w:before="120" w:after="120"/>
        <w:ind w:firstLine="360"/>
        <w:jc w:val="both"/>
        <w:rPr>
          <w:rFonts w:ascii="Verdana" w:hAnsi="Verdana" w:cs="Arial"/>
          <w:i/>
          <w:color w:val="000000"/>
          <w:sz w:val="22"/>
          <w:szCs w:val="22"/>
        </w:rPr>
      </w:pPr>
      <w:r w:rsidRPr="009B30C8">
        <w:rPr>
          <w:rFonts w:ascii="Verdana" w:hAnsi="Verdana" w:cs="Arial"/>
          <w:i/>
          <w:color w:val="000000"/>
          <w:sz w:val="22"/>
          <w:szCs w:val="22"/>
        </w:rPr>
        <w:t>“13. Las disposiciones adecuadas para asegurar una gestión libre de influencias de los usuarios de su repertorio y para evitar una injusta utilización preferencial de sus obras y prestaciones protegidas.”</w:t>
      </w:r>
    </w:p>
    <w:p w:rsidR="00946E18" w:rsidRPr="009B30C8" w:rsidRDefault="00946E18" w:rsidP="00631AFD">
      <w:pPr>
        <w:spacing w:before="120" w:after="120"/>
        <w:ind w:firstLine="360"/>
        <w:jc w:val="both"/>
        <w:rPr>
          <w:rFonts w:ascii="Verdana" w:hAnsi="Verdana" w:cs="Arial"/>
          <w:i/>
          <w:color w:val="000000"/>
          <w:sz w:val="22"/>
          <w:szCs w:val="22"/>
        </w:rPr>
      </w:pPr>
      <w:r w:rsidRPr="009B30C8">
        <w:rPr>
          <w:rFonts w:ascii="Verdana" w:hAnsi="Verdana" w:cs="Arial"/>
          <w:i/>
          <w:color w:val="000000"/>
          <w:sz w:val="22"/>
          <w:szCs w:val="22"/>
        </w:rPr>
        <w:t>“14. El procedimiento de tratamiento y resolución de las reclamaciones y quejas planteadas por los miembros en lo relativo particularmente a las condiciones de adquisición y pérdida de la condición de socio, a los aspectos relativos al contrato de gestión y a la recaudación y reparto de derechos.”</w:t>
      </w:r>
    </w:p>
    <w:p w:rsidR="00946E18" w:rsidRPr="006D7DD9" w:rsidRDefault="00946E18" w:rsidP="00E17983">
      <w:pPr>
        <w:spacing w:before="120" w:after="120"/>
        <w:ind w:firstLine="360"/>
        <w:jc w:val="both"/>
        <w:rPr>
          <w:rFonts w:ascii="Verdana" w:hAnsi="Verdana" w:cs="Arial"/>
          <w:sz w:val="22"/>
          <w:szCs w:val="22"/>
        </w:rPr>
      </w:pPr>
      <w:r w:rsidRPr="009B30C8">
        <w:rPr>
          <w:rFonts w:ascii="Verdana" w:hAnsi="Verdana" w:cs="Arial"/>
          <w:b/>
          <w:color w:val="000000"/>
          <w:sz w:val="22"/>
          <w:szCs w:val="22"/>
        </w:rPr>
        <w:lastRenderedPageBreak/>
        <w:t>Once</w:t>
      </w:r>
      <w:r w:rsidRPr="000303C0">
        <w:rPr>
          <w:rFonts w:ascii="Verdana" w:hAnsi="Verdana" w:cs="Arial"/>
          <w:b/>
          <w:color w:val="000000"/>
          <w:sz w:val="22"/>
          <w:szCs w:val="22"/>
        </w:rPr>
        <w:t>.</w:t>
      </w:r>
      <w:r w:rsidRPr="000303C0">
        <w:rPr>
          <w:rFonts w:ascii="Verdana" w:hAnsi="Verdana" w:cs="Arial"/>
          <w:color w:val="000000"/>
          <w:sz w:val="22"/>
          <w:szCs w:val="22"/>
        </w:rPr>
        <w:t xml:space="preserve"> Se modifica el apartado 1 del artículo 153, con la siguiente redacción, suprimiéndose</w:t>
      </w:r>
      <w:r w:rsidRPr="003D2505">
        <w:rPr>
          <w:rFonts w:ascii="Verdana" w:hAnsi="Verdana" w:cs="Arial"/>
          <w:sz w:val="22"/>
          <w:szCs w:val="22"/>
        </w:rPr>
        <w:t xml:space="preserve"> el apartado 2 de dicho artículo</w:t>
      </w:r>
      <w:r w:rsidRPr="006D7DD9">
        <w:rPr>
          <w:rFonts w:ascii="Verdana" w:hAnsi="Verdana" w:cs="Arial"/>
          <w:sz w:val="22"/>
          <w:szCs w:val="22"/>
        </w:rPr>
        <w:t xml:space="preserve">: </w:t>
      </w:r>
    </w:p>
    <w:p w:rsidR="00946E18" w:rsidRPr="000D5AC2" w:rsidRDefault="00946E18" w:rsidP="00240EE7">
      <w:pPr>
        <w:spacing w:before="120" w:after="120"/>
        <w:ind w:left="360" w:firstLine="372"/>
        <w:jc w:val="both"/>
        <w:rPr>
          <w:rFonts w:ascii="Verdana" w:hAnsi="Verdana" w:cs="Arial"/>
          <w:i/>
          <w:sz w:val="22"/>
          <w:szCs w:val="22"/>
        </w:rPr>
      </w:pPr>
      <w:r w:rsidRPr="000D5AC2">
        <w:rPr>
          <w:rFonts w:ascii="Verdana" w:hAnsi="Verdana" w:cs="Arial"/>
          <w:i/>
          <w:sz w:val="22"/>
          <w:szCs w:val="22"/>
        </w:rPr>
        <w:t xml:space="preserve">“La gestión de los derechos será encomendada por sus titulares a la entidad </w:t>
      </w:r>
      <w:r w:rsidRPr="000303C0">
        <w:rPr>
          <w:rFonts w:ascii="Verdana" w:hAnsi="Verdana" w:cs="Arial"/>
          <w:i/>
          <w:sz w:val="22"/>
          <w:szCs w:val="22"/>
        </w:rPr>
        <w:t>de gestión</w:t>
      </w:r>
      <w:r w:rsidRPr="000D5AC2">
        <w:rPr>
          <w:rFonts w:ascii="Verdana" w:hAnsi="Verdana" w:cs="Arial"/>
          <w:i/>
          <w:sz w:val="22"/>
          <w:szCs w:val="22"/>
        </w:rPr>
        <w:t xml:space="preserve"> mediante contrato cuya duración no podrá ser superior a tres años renovables por períodos de un año, ni podrá imponer como obligatoria la gestión de todas las modalidades de explotación ni la de la totalidad de la obra o producción futura. </w:t>
      </w:r>
      <w:r w:rsidRPr="000303C0">
        <w:rPr>
          <w:rFonts w:ascii="Verdana" w:hAnsi="Verdana" w:cs="Arial"/>
          <w:i/>
          <w:sz w:val="22"/>
          <w:szCs w:val="22"/>
        </w:rPr>
        <w:t>Ello sin perjuicio de los derechos contemplados en la presente ley cuya gestión deba ejercerse exclusivamente a través de las entidades de gestión.</w:t>
      </w:r>
      <w:r w:rsidRPr="000D5AC2">
        <w:rPr>
          <w:rFonts w:ascii="Verdana" w:hAnsi="Verdana" w:cs="Arial"/>
          <w:i/>
          <w:sz w:val="22"/>
          <w:szCs w:val="22"/>
        </w:rPr>
        <w:t>”</w:t>
      </w:r>
    </w:p>
    <w:p w:rsidR="00946E18" w:rsidRPr="006D7DD9" w:rsidRDefault="00946E18" w:rsidP="00E17983">
      <w:pPr>
        <w:spacing w:before="120" w:after="120"/>
        <w:ind w:firstLine="360"/>
        <w:jc w:val="both"/>
        <w:rPr>
          <w:rFonts w:ascii="Verdana" w:hAnsi="Verdana" w:cs="Arial"/>
          <w:sz w:val="22"/>
          <w:szCs w:val="22"/>
        </w:rPr>
      </w:pPr>
      <w:r w:rsidRPr="009B30C8">
        <w:rPr>
          <w:rFonts w:ascii="Verdana" w:hAnsi="Verdana" w:cs="Arial"/>
          <w:b/>
          <w:color w:val="000000"/>
          <w:sz w:val="22"/>
          <w:szCs w:val="22"/>
        </w:rPr>
        <w:t>Doce</w:t>
      </w:r>
      <w:r w:rsidRPr="006D7DD9">
        <w:rPr>
          <w:rFonts w:ascii="Verdana" w:hAnsi="Verdana" w:cs="Arial"/>
          <w:b/>
          <w:sz w:val="22"/>
          <w:szCs w:val="22"/>
        </w:rPr>
        <w:t xml:space="preserve">. </w:t>
      </w:r>
      <w:r w:rsidRPr="006D7DD9">
        <w:rPr>
          <w:rFonts w:ascii="Verdana" w:hAnsi="Verdana"/>
          <w:sz w:val="22"/>
          <w:szCs w:val="22"/>
        </w:rPr>
        <w:t>Se modifica el artículo 154, que queda redactado en los siguientes términos</w:t>
      </w:r>
      <w:r w:rsidRPr="006D7DD9">
        <w:rPr>
          <w:rFonts w:ascii="Verdana" w:hAnsi="Verdana" w:cs="Arial"/>
          <w:sz w:val="22"/>
          <w:szCs w:val="22"/>
        </w:rPr>
        <w:t>:</w:t>
      </w:r>
    </w:p>
    <w:p w:rsidR="00946E18" w:rsidRPr="006D7DD9" w:rsidRDefault="00946E18" w:rsidP="00E17983">
      <w:pPr>
        <w:spacing w:before="120" w:after="120"/>
        <w:ind w:left="360"/>
        <w:jc w:val="both"/>
        <w:rPr>
          <w:rFonts w:ascii="Verdana" w:hAnsi="Verdana" w:cs="Arial"/>
          <w:i/>
          <w:sz w:val="22"/>
          <w:szCs w:val="22"/>
        </w:rPr>
      </w:pPr>
      <w:r w:rsidRPr="006D7DD9">
        <w:rPr>
          <w:rFonts w:ascii="Verdana" w:hAnsi="Verdana" w:cs="Arial"/>
          <w:i/>
          <w:sz w:val="22"/>
          <w:szCs w:val="22"/>
        </w:rPr>
        <w:t>“Artículo 154. Reparto, pago y prescripción de derechos.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1. El reparto de los derechos recaudados se efectuará equitativamente entre los titulares de las obras o prestaciones utilizadas, con arreglo a un sistema predeterminado en los estatutos y que excluya la arbitrariedad. El reparto y el pago de derechos se efectuarán diligentemente.</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 xml:space="preserve">2. La participación de los titulares en el reparto de los derechos recaudados por la entidad de gestión será proporcional a la utilización de sus obras o prestaciones. Las entidades de gestión establecerán los métodos y medios adecuados para obtener información pormenorizada sobre el grado de utilización de las obras y prestaciones por parte de los usuarios en su actividad, quedando obligados éstos a facilitar dicha información en un formato acordado con las entidades de gestión. En los supuestos en los que la obtención de la información se realice por vía electrónica se deberán observar las normas o prácticas sectoriales voluntarias desarrolladas a nivel internacional o de la Unión Europea para el intercambio electrónico de ese tipo de datos. </w:t>
      </w:r>
    </w:p>
    <w:p w:rsidR="00946E18" w:rsidRPr="000D5AC2" w:rsidRDefault="00946E18" w:rsidP="00E17983">
      <w:pPr>
        <w:spacing w:before="120" w:after="120"/>
        <w:ind w:left="360" w:firstLine="372"/>
        <w:jc w:val="both"/>
        <w:rPr>
          <w:rFonts w:ascii="Verdana" w:hAnsi="Verdana" w:cs="Arial"/>
          <w:i/>
          <w:sz w:val="22"/>
          <w:szCs w:val="22"/>
        </w:rPr>
      </w:pPr>
      <w:r w:rsidRPr="000303C0">
        <w:rPr>
          <w:rFonts w:ascii="Verdana" w:hAnsi="Verdana" w:cs="Arial"/>
          <w:i/>
          <w:sz w:val="22"/>
          <w:szCs w:val="22"/>
        </w:rPr>
        <w:t>Asimismo, la Asamblea General de la entidad de gestión podrá adoptar, ciertas reglas que tengan en cuenta, en el reparto a las obras, interpretaciones, ejecuciones o transmisiones culturalmente relevantes, o su naturaleza, primicia o cualquier otro aspecto objetivamente razonable, así como los acuerdos internacionalmente alcanzados.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 xml:space="preserve"> 3. La acción para reclamar a las entidades de gestión el pago de cantidades asignadas en el reparto a un titular, prescribe a los cinco años contados desde el 1 de enero del año siguiente al de la puesta a disposición del titular de las cantidades que le correspondan.</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4. La acción para reclamar a las entidades de gestión el pago de cantidades recaudadas que estén pendientes de asignación cuando, tras el procedimiento de reparto, no hayan sido identificados el titular o la obra o prestación protegida prescribe a los cinco años contados desde el 1 de enero del año siguiente al de su recaudación.</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5. Las cantidades recaudadas y no reclamadas por su titular en el plazo previsto en los apartados 3 y 4 de este artículo, serán destinadas por las entidades de gestión a las siguientes finalidades:</w:t>
      </w:r>
    </w:p>
    <w:p w:rsidR="00946E18" w:rsidRPr="006D7DD9" w:rsidRDefault="00946E18" w:rsidP="00E17983">
      <w:pPr>
        <w:numPr>
          <w:ilvl w:val="0"/>
          <w:numId w:val="2"/>
        </w:numPr>
        <w:spacing w:before="120" w:after="120"/>
        <w:jc w:val="both"/>
        <w:rPr>
          <w:rFonts w:ascii="Verdana" w:hAnsi="Verdana" w:cs="Arial"/>
          <w:i/>
          <w:sz w:val="22"/>
          <w:szCs w:val="22"/>
        </w:rPr>
      </w:pPr>
      <w:r w:rsidRPr="006D7DD9">
        <w:rPr>
          <w:rFonts w:ascii="Verdana" w:hAnsi="Verdana" w:cs="Arial"/>
          <w:i/>
          <w:sz w:val="22"/>
          <w:szCs w:val="22"/>
        </w:rPr>
        <w:t>A la realización de actividades asistenciales a favor de los miembros de la entidad y/o actividades de formación y promoción de autores y artistas intérpretes y ejecutantes.</w:t>
      </w:r>
    </w:p>
    <w:p w:rsidR="00946E18" w:rsidRPr="006D7DD9" w:rsidRDefault="00946E18" w:rsidP="00E17983">
      <w:pPr>
        <w:numPr>
          <w:ilvl w:val="0"/>
          <w:numId w:val="2"/>
        </w:numPr>
        <w:spacing w:before="120" w:after="120"/>
        <w:jc w:val="both"/>
        <w:rPr>
          <w:rFonts w:ascii="Verdana" w:hAnsi="Verdana" w:cs="Arial"/>
          <w:i/>
          <w:sz w:val="22"/>
          <w:szCs w:val="22"/>
        </w:rPr>
      </w:pPr>
      <w:r w:rsidRPr="006D7DD9">
        <w:rPr>
          <w:rFonts w:ascii="Verdana" w:hAnsi="Verdana" w:cs="Arial"/>
          <w:i/>
          <w:sz w:val="22"/>
          <w:szCs w:val="22"/>
        </w:rPr>
        <w:lastRenderedPageBreak/>
        <w:t>A la promoción de la oferta digital legal de las obras y prestaciones protegidas cuyos derechos gestionan, entre las que se entenderán comprendidas campañas de educación o sensibilización.</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La asamblea general de cada entidad de gestión deberá acordar anualmente los porcentajes mínimos de las cantidades recaudadas y no reclamadas que se destinarán a cada una de las finalidades anteriormente señaladas y que en ningún caso podrán ser inferiores a un 15 por ciento por cada una de éstas.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6. Transcurridos tres años desde el 1 de enero del año siguiente al de la puesta a disposición del titular de las cantidades que le correspondan o de la recaudación, las entidades de gestión podrán disponer, anualmente de forma anticipada de hasta la mitad de las cantidades pendientes de prescripción, para los mismos fines previstos en el apartado anterior, sin perjuicio de las reclamaciones de los titulares sobre dichas cantidades no prescritas. A estos efectos, las entidades de gestión constituirán un depósito de garantía con el 10 por ciento de las cantidades dispuestas.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7. Las entidades de gestión no podrán conceder créditos o préstamos, directa o indirectamente, ni afianzar, avalar o garantizar de cualquier modo obligaciones de terceros, salvo autorización expresa y singular de la administración competente y siempre y cuando estén directamente relacionadas con actividades asistenciales y/o promocionales que redunden en beneficio de los titulares de derechos representados.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8. Las entidades de gestión sólo podrán conceder anticipos a los miembros de la entidad, a cuenta de los futuros repartos de derechos recaudados, cuando su concesión se base en normas no discriminatorias y no comprometan el resultado final de los repartos de derechos.</w:t>
      </w:r>
    </w:p>
    <w:p w:rsidR="00946E18" w:rsidRPr="000D5AC2" w:rsidRDefault="00946E18" w:rsidP="005741CB">
      <w:pPr>
        <w:spacing w:before="120" w:after="120"/>
        <w:ind w:left="360" w:firstLine="372"/>
        <w:jc w:val="both"/>
        <w:rPr>
          <w:rFonts w:ascii="Verdana" w:hAnsi="Verdana" w:cs="Arial"/>
          <w:i/>
          <w:sz w:val="22"/>
          <w:szCs w:val="22"/>
        </w:rPr>
      </w:pPr>
      <w:r w:rsidRPr="000D5AC2">
        <w:rPr>
          <w:rFonts w:ascii="Verdana" w:hAnsi="Verdana" w:cs="Arial"/>
          <w:i/>
          <w:sz w:val="22"/>
          <w:szCs w:val="22"/>
        </w:rPr>
        <w:t>9. Las entidades de gestión deberán administrar los derechos recaudados y los rendimientos derivados de los mismos manteniéndolos separados en su contabilidad de sus propios activos y de los ingresos derivados de sus servicios de gestión o de otras actividades.  En ningún caso podrán utilizar los derechos recaudados y los rendimientos derivados de los mismos para fines distintos de su reparto a los titulares de derechos,</w:t>
      </w:r>
      <w:r w:rsidRPr="000303C0">
        <w:rPr>
          <w:rFonts w:ascii="Verdana" w:hAnsi="Verdana" w:cs="Arial"/>
          <w:i/>
          <w:sz w:val="22"/>
          <w:szCs w:val="22"/>
        </w:rPr>
        <w:t xml:space="preserve"> salvo para deducir o compensar sus descuentos </w:t>
      </w:r>
      <w:r w:rsidRPr="000D5AC2">
        <w:rPr>
          <w:rFonts w:ascii="Verdana" w:hAnsi="Verdana" w:cs="Arial"/>
          <w:i/>
          <w:sz w:val="22"/>
          <w:szCs w:val="22"/>
        </w:rPr>
        <w:t xml:space="preserve">de gestión y el importe destinado a financiar las actividades y servicios previstos en el artículo 155 </w:t>
      </w:r>
      <w:r w:rsidRPr="000303C0">
        <w:rPr>
          <w:rFonts w:ascii="Verdana" w:hAnsi="Verdana" w:cs="Arial"/>
          <w:i/>
          <w:sz w:val="22"/>
          <w:szCs w:val="22"/>
        </w:rPr>
        <w:t>de conformidad con las decisiones adoptadas en la Asamblea General de la entidad de gestión</w:t>
      </w:r>
      <w:r w:rsidRPr="000D5AC2">
        <w:rPr>
          <w:rFonts w:ascii="Verdana" w:hAnsi="Verdana" w:cs="Arial"/>
          <w:i/>
          <w:sz w:val="22"/>
          <w:szCs w:val="22"/>
        </w:rPr>
        <w:t>.”</w:t>
      </w:r>
    </w:p>
    <w:p w:rsidR="00946E18" w:rsidRPr="006D7DD9" w:rsidRDefault="00946E18" w:rsidP="00E17983">
      <w:pPr>
        <w:spacing w:before="120" w:after="120"/>
        <w:ind w:firstLine="360"/>
        <w:jc w:val="both"/>
        <w:rPr>
          <w:rFonts w:ascii="Verdana" w:hAnsi="Verdana" w:cs="Arial"/>
          <w:sz w:val="22"/>
          <w:szCs w:val="22"/>
        </w:rPr>
      </w:pPr>
      <w:r w:rsidRPr="009B30C8">
        <w:rPr>
          <w:rFonts w:ascii="Verdana" w:hAnsi="Verdana" w:cs="Arial"/>
          <w:b/>
          <w:color w:val="000000"/>
          <w:sz w:val="22"/>
          <w:szCs w:val="22"/>
        </w:rPr>
        <w:t>Trece</w:t>
      </w:r>
      <w:r w:rsidRPr="006D7DD9">
        <w:rPr>
          <w:rFonts w:ascii="Verdana" w:hAnsi="Verdana" w:cs="Arial"/>
          <w:b/>
          <w:sz w:val="22"/>
          <w:szCs w:val="22"/>
        </w:rPr>
        <w:t>.</w:t>
      </w:r>
      <w:r w:rsidRPr="006D7DD9">
        <w:rPr>
          <w:rFonts w:ascii="Verdana" w:hAnsi="Verdana" w:cs="Arial"/>
          <w:sz w:val="22"/>
          <w:szCs w:val="22"/>
        </w:rPr>
        <w:t xml:space="preserve"> Se modifica el artículo 155, que queda redactado en los siguientes términos: </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“Artículo 155. Función social y desarrollo de la oferta digital legal.</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 xml:space="preserve">1. Las entidades de gestión, directamente o por medio de otras entidades, fomentarán: </w:t>
      </w:r>
    </w:p>
    <w:p w:rsidR="00946E18" w:rsidRPr="006D7DD9" w:rsidRDefault="00946E18" w:rsidP="002D7CC6">
      <w:pPr>
        <w:numPr>
          <w:ilvl w:val="0"/>
          <w:numId w:val="25"/>
        </w:numPr>
        <w:spacing w:before="120" w:after="120"/>
        <w:jc w:val="both"/>
        <w:rPr>
          <w:rFonts w:ascii="Verdana" w:hAnsi="Verdana" w:cs="Arial"/>
          <w:i/>
          <w:sz w:val="22"/>
          <w:szCs w:val="22"/>
        </w:rPr>
      </w:pPr>
      <w:r>
        <w:rPr>
          <w:rFonts w:ascii="Verdana" w:hAnsi="Verdana" w:cs="Arial"/>
          <w:i/>
          <w:sz w:val="22"/>
          <w:szCs w:val="22"/>
        </w:rPr>
        <w:t xml:space="preserve">La </w:t>
      </w:r>
      <w:r w:rsidRPr="006D7DD9">
        <w:rPr>
          <w:rFonts w:ascii="Verdana" w:hAnsi="Verdana" w:cs="Arial"/>
          <w:i/>
          <w:sz w:val="22"/>
          <w:szCs w:val="22"/>
        </w:rPr>
        <w:t xml:space="preserve">promoción de actividades o servicios de carácter asistencial en beneficio de sus miembros, </w:t>
      </w:r>
    </w:p>
    <w:p w:rsidR="00946E18" w:rsidRPr="006D7DD9" w:rsidRDefault="00946E18" w:rsidP="002D7CC6">
      <w:pPr>
        <w:numPr>
          <w:ilvl w:val="0"/>
          <w:numId w:val="25"/>
        </w:numPr>
        <w:spacing w:before="120" w:after="120"/>
        <w:jc w:val="both"/>
        <w:rPr>
          <w:rFonts w:ascii="Verdana" w:hAnsi="Verdana" w:cs="Arial"/>
          <w:i/>
          <w:sz w:val="22"/>
          <w:szCs w:val="22"/>
        </w:rPr>
      </w:pPr>
      <w:r w:rsidRPr="006D7DD9">
        <w:rPr>
          <w:rFonts w:ascii="Verdana" w:hAnsi="Verdana" w:cs="Arial"/>
          <w:i/>
          <w:sz w:val="22"/>
          <w:szCs w:val="22"/>
        </w:rPr>
        <w:t xml:space="preserve">la realización de actividades de formación y promoción de autores y artistas, intérpretes y ejecutantes, y </w:t>
      </w:r>
    </w:p>
    <w:p w:rsidR="00946E18" w:rsidRDefault="00946E18" w:rsidP="002D7CC6">
      <w:pPr>
        <w:numPr>
          <w:ilvl w:val="0"/>
          <w:numId w:val="25"/>
        </w:numPr>
        <w:spacing w:before="120" w:after="120"/>
        <w:jc w:val="both"/>
        <w:rPr>
          <w:rFonts w:ascii="Verdana" w:hAnsi="Verdana" w:cs="Arial"/>
          <w:i/>
          <w:sz w:val="22"/>
          <w:szCs w:val="22"/>
        </w:rPr>
      </w:pPr>
      <w:r w:rsidRPr="006D7DD9">
        <w:rPr>
          <w:rFonts w:ascii="Verdana" w:hAnsi="Verdana" w:cs="Arial"/>
          <w:i/>
          <w:sz w:val="22"/>
          <w:szCs w:val="22"/>
        </w:rPr>
        <w:t>la oferta digital legal de las obras y prestaciones protegidas cuyos derechos gestionan</w:t>
      </w:r>
      <w:r w:rsidRPr="000303C0">
        <w:rPr>
          <w:rFonts w:ascii="Verdana" w:hAnsi="Verdana" w:cs="Arial"/>
          <w:i/>
          <w:sz w:val="22"/>
          <w:szCs w:val="22"/>
        </w:rPr>
        <w:t>, dentro de lo cual se entenderán comprendidas campañas de educación o sensibilización</w:t>
      </w:r>
      <w:r w:rsidRPr="006D7DD9">
        <w:rPr>
          <w:rFonts w:ascii="Verdana" w:hAnsi="Verdana" w:cs="Arial"/>
          <w:i/>
          <w:sz w:val="22"/>
          <w:szCs w:val="22"/>
        </w:rPr>
        <w:t>.</w:t>
      </w:r>
    </w:p>
    <w:p w:rsidR="00946E18" w:rsidRPr="006D7DD9" w:rsidRDefault="00946E18" w:rsidP="00E17983">
      <w:pPr>
        <w:pStyle w:val="NormalWeb"/>
        <w:spacing w:before="120" w:beforeAutospacing="0" w:after="120" w:afterAutospacing="0"/>
        <w:ind w:left="360" w:firstLine="360"/>
        <w:jc w:val="both"/>
        <w:rPr>
          <w:i/>
          <w:sz w:val="22"/>
          <w:szCs w:val="22"/>
        </w:rPr>
      </w:pPr>
      <w:r w:rsidRPr="006D7DD9">
        <w:rPr>
          <w:i/>
          <w:sz w:val="22"/>
          <w:szCs w:val="22"/>
        </w:rPr>
        <w:lastRenderedPageBreak/>
        <w:t xml:space="preserve">2. Las entidades de gestión deberán dedicar a las actividades y servicios a que se refieren las letras a) y b) del apartado anterior, por partes iguales, el porcentaje de la remuneración compensatoria prevista en el </w:t>
      </w:r>
      <w:hyperlink r:id="rId8" w:anchor="a25" w:history="1">
        <w:r w:rsidRPr="006D7DD9">
          <w:rPr>
            <w:rStyle w:val="Hipervnculo"/>
            <w:rFonts w:cs="Arial Unicode MS"/>
            <w:i/>
            <w:color w:val="auto"/>
            <w:sz w:val="22"/>
            <w:szCs w:val="22"/>
          </w:rPr>
          <w:t>artículo 25 de esta Ley</w:t>
        </w:r>
      </w:hyperlink>
      <w:r w:rsidRPr="006D7DD9">
        <w:rPr>
          <w:i/>
          <w:sz w:val="22"/>
          <w:szCs w:val="22"/>
        </w:rPr>
        <w:t>, que reglamentariamente se determine.</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3. A requerimiento de la administración competente, las entidades de gestión deberán acreditar el carácter</w:t>
      </w:r>
      <w:r w:rsidRPr="006D7DD9">
        <w:rPr>
          <w:rFonts w:ascii="Verdana" w:hAnsi="Verdana"/>
          <w:i/>
          <w:iCs/>
          <w:sz w:val="22"/>
          <w:szCs w:val="22"/>
        </w:rPr>
        <w:t xml:space="preserve"> asistencial, formativo, promocional y de oferta digital legal, de las actividades y servicios referidos en este artículo. </w:t>
      </w:r>
      <w:r w:rsidRPr="006D7DD9">
        <w:rPr>
          <w:rFonts w:ascii="Verdana" w:hAnsi="Verdana" w:cs="Arial"/>
          <w:i/>
          <w:sz w:val="22"/>
          <w:szCs w:val="22"/>
        </w:rPr>
        <w:t xml:space="preserve"> </w:t>
      </w:r>
    </w:p>
    <w:p w:rsidR="00946E18" w:rsidRPr="006D7DD9" w:rsidRDefault="00946E18" w:rsidP="00E17983">
      <w:pPr>
        <w:spacing w:before="120" w:after="120"/>
        <w:ind w:left="360" w:firstLine="372"/>
        <w:jc w:val="both"/>
        <w:rPr>
          <w:rFonts w:ascii="Verdana" w:hAnsi="Verdana"/>
          <w:i/>
          <w:iCs/>
          <w:sz w:val="22"/>
          <w:szCs w:val="22"/>
        </w:rPr>
      </w:pPr>
      <w:r w:rsidRPr="006D7DD9">
        <w:rPr>
          <w:rFonts w:ascii="Verdana" w:hAnsi="Verdana"/>
          <w:i/>
          <w:iCs/>
          <w:sz w:val="22"/>
          <w:szCs w:val="22"/>
        </w:rPr>
        <w:t xml:space="preserve">4. A fin de llevar a cabo las actividades del apartado 1, las entidades de gestión podrán constituir personas jurídicas sin ánimo de lucro según lo establecido en la legislación vigente, previa comunicación a la administración competente. En caso de disolución de la </w:t>
      </w:r>
      <w:r w:rsidRPr="003D2505">
        <w:rPr>
          <w:rFonts w:ascii="Verdana" w:hAnsi="Verdana"/>
          <w:i/>
          <w:iCs/>
          <w:sz w:val="22"/>
          <w:szCs w:val="22"/>
        </w:rPr>
        <w:t>persona jurídica</w:t>
      </w:r>
      <w:r w:rsidRPr="006D7DD9">
        <w:rPr>
          <w:rFonts w:ascii="Verdana" w:hAnsi="Verdana"/>
          <w:i/>
          <w:iCs/>
          <w:sz w:val="22"/>
          <w:szCs w:val="22"/>
        </w:rPr>
        <w:t xml:space="preserve"> así constituida, la entidad de gestión deberá comunicar dicha disolución y los términos de la misma al órgano al que en su momento comunicó su constitución.</w:t>
      </w:r>
    </w:p>
    <w:p w:rsidR="00946E18" w:rsidRPr="006D7DD9" w:rsidRDefault="00946E18" w:rsidP="00E17983">
      <w:pPr>
        <w:spacing w:before="120" w:after="120"/>
        <w:ind w:left="360" w:firstLine="372"/>
        <w:jc w:val="both"/>
        <w:rPr>
          <w:rFonts w:ascii="Verdana" w:hAnsi="Verdana"/>
          <w:i/>
          <w:iCs/>
          <w:sz w:val="22"/>
          <w:szCs w:val="22"/>
        </w:rPr>
      </w:pPr>
      <w:r w:rsidRPr="006D7DD9">
        <w:rPr>
          <w:rFonts w:ascii="Verdana" w:hAnsi="Verdana"/>
          <w:i/>
          <w:iCs/>
          <w:sz w:val="22"/>
          <w:szCs w:val="22"/>
        </w:rPr>
        <w:t>5. Con carácter excepcional y de manera justificada, a fin de llevar a cabo las actividades contempladas en las letras a) y b) del apartado 1, u otras de interés manifiesto, las entidades de gestión podrán, mediante autorización expresa y singular de la administración competente, constituir o formar parte de personas jurídicas con ánimo de lucro. En caso de disolución de dichas personas jurídicas, la entidad de gestión deberá comunicar de forma inmediata dicha disolución y los términos de la misma al órgano al que en su momento autorizó su constitución o asociación.”</w:t>
      </w:r>
    </w:p>
    <w:p w:rsidR="00946E18" w:rsidRPr="006D7DD9" w:rsidRDefault="00946E18" w:rsidP="00E17983">
      <w:pPr>
        <w:spacing w:before="120" w:after="120"/>
        <w:ind w:firstLine="360"/>
        <w:jc w:val="both"/>
        <w:rPr>
          <w:rFonts w:ascii="Verdana" w:hAnsi="Verdana" w:cs="Arial"/>
          <w:b/>
          <w:sz w:val="22"/>
          <w:szCs w:val="22"/>
        </w:rPr>
      </w:pPr>
      <w:r w:rsidRPr="009B30C8">
        <w:rPr>
          <w:rFonts w:ascii="Verdana" w:hAnsi="Verdana" w:cs="Arial"/>
          <w:b/>
          <w:color w:val="000000"/>
          <w:sz w:val="22"/>
          <w:szCs w:val="22"/>
        </w:rPr>
        <w:t>Catorce</w:t>
      </w:r>
      <w:r w:rsidRPr="006D7DD9">
        <w:rPr>
          <w:rFonts w:ascii="Verdana" w:hAnsi="Verdana" w:cs="Arial"/>
          <w:b/>
          <w:sz w:val="22"/>
          <w:szCs w:val="22"/>
        </w:rPr>
        <w:t>.</w:t>
      </w:r>
      <w:r w:rsidRPr="006D7DD9">
        <w:rPr>
          <w:rFonts w:ascii="Verdana" w:hAnsi="Verdana" w:cs="Arial"/>
          <w:sz w:val="22"/>
          <w:szCs w:val="22"/>
        </w:rPr>
        <w:t xml:space="preserve"> Se modifica el artículo 156, que queda redactado en los siguientes términos:</w:t>
      </w:r>
    </w:p>
    <w:p w:rsidR="00946E18" w:rsidRPr="006D7DD9" w:rsidRDefault="00946E18" w:rsidP="00E17983">
      <w:pPr>
        <w:pStyle w:val="NormalWeb"/>
        <w:spacing w:before="120" w:beforeAutospacing="0" w:after="120" w:afterAutospacing="0"/>
        <w:ind w:left="360"/>
        <w:rPr>
          <w:rFonts w:cs="Arial"/>
          <w:i/>
          <w:sz w:val="22"/>
          <w:szCs w:val="22"/>
        </w:rPr>
      </w:pPr>
      <w:r w:rsidRPr="006D7DD9">
        <w:rPr>
          <w:rFonts w:cs="Arial"/>
          <w:i/>
          <w:sz w:val="22"/>
          <w:szCs w:val="22"/>
        </w:rPr>
        <w:t>“Artículo 156. Contabilidad y auditoría.</w:t>
      </w:r>
    </w:p>
    <w:p w:rsidR="00946E18" w:rsidRPr="006D7DD9" w:rsidRDefault="00946E18" w:rsidP="00E17983">
      <w:pPr>
        <w:pStyle w:val="NormalWeb"/>
        <w:spacing w:before="120" w:beforeAutospacing="0" w:after="120" w:afterAutospacing="0"/>
        <w:ind w:left="360" w:firstLine="360"/>
        <w:jc w:val="both"/>
        <w:rPr>
          <w:rFonts w:cs="Arial"/>
          <w:b/>
          <w:i/>
          <w:sz w:val="22"/>
          <w:szCs w:val="22"/>
        </w:rPr>
      </w:pPr>
      <w:r w:rsidRPr="006D7DD9">
        <w:rPr>
          <w:rFonts w:cs="Arial"/>
          <w:i/>
          <w:sz w:val="22"/>
          <w:szCs w:val="22"/>
        </w:rPr>
        <w:t xml:space="preserve">1. Las entidades de gestión de derechos de propiedad intelectual deberán presentar cuentas anuales elaboradas de conformidad con el Plan de Contabilidad de las entidades sin fines lucrativos y las formularán exclusivamente según los modelos normales previstos en él. </w:t>
      </w:r>
    </w:p>
    <w:p w:rsidR="00946E18" w:rsidRPr="006D7DD9" w:rsidRDefault="00946E18" w:rsidP="00E17983">
      <w:pPr>
        <w:pStyle w:val="NormalWeb"/>
        <w:spacing w:before="120" w:beforeAutospacing="0" w:after="120" w:afterAutospacing="0"/>
        <w:ind w:left="360" w:firstLine="360"/>
        <w:jc w:val="both"/>
        <w:rPr>
          <w:rFonts w:cs="Arial"/>
          <w:i/>
          <w:sz w:val="22"/>
          <w:szCs w:val="22"/>
        </w:rPr>
      </w:pPr>
      <w:r w:rsidRPr="006D7DD9">
        <w:rPr>
          <w:rFonts w:cs="Arial"/>
          <w:i/>
          <w:sz w:val="22"/>
          <w:szCs w:val="22"/>
        </w:rPr>
        <w:t>Las entidades de gestión que participen en sociedades mercantiles y se encuentren en cualquiera de los supuestos previstos para la sociedad dominante en los artículos 42 y 43 del Código de Comercio, deberán formular cuentas anuales consolidadas en los términos previstos en dicho Código y en el Real Decreto 1159/2010, de 17 de septiembre, por el que se aprueban las Normas para la Formulación de Cuentas Anuales Consolidadas y se modifica el Plan General de Contabilidad aprobado por Real Decreto 1514/2007, de 16 de noviembre, y el Plan General de Contabilidad de Pequeñas y Medianas Empresas aprobado por Real Decreto 1515/2007, de 16 de noviembre.</w:t>
      </w:r>
    </w:p>
    <w:p w:rsidR="00946E18" w:rsidRPr="006D7DD9" w:rsidRDefault="00946E18" w:rsidP="00E17983">
      <w:pPr>
        <w:pStyle w:val="NormalWeb"/>
        <w:spacing w:before="120" w:beforeAutospacing="0" w:after="120" w:afterAutospacing="0"/>
        <w:ind w:left="360" w:firstLine="360"/>
        <w:jc w:val="both"/>
        <w:rPr>
          <w:rFonts w:cs="Arial"/>
          <w:i/>
          <w:sz w:val="22"/>
          <w:szCs w:val="22"/>
        </w:rPr>
      </w:pPr>
      <w:r w:rsidRPr="006D7DD9">
        <w:rPr>
          <w:rFonts w:cs="Arial"/>
          <w:i/>
          <w:sz w:val="22"/>
          <w:szCs w:val="22"/>
        </w:rPr>
        <w:t>2. La memoria de las cuentas anuales de la entidad de gestión, además de completar, ampliar y comentar la información contenida en el resto de documentos que forman parte integrante de las cuentas anuales, incluirá información sobre las actividades desarrolladas para el cumplimiento de su objeto y fines y, como mínimo, los siguientes datos: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Los importes totales de la facturación y de la recaudación efectivamente percibida correspondientes al ejercicio, desglosados por cada uno de los derechos y las modalidades de explotación administrados.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lastRenderedPageBreak/>
        <w:t>El importe total repartido, desglosado por cada uno de los derechos y las modalidades de explotación administrados, con detalle en todos los casos de los siguientes extremos:</w:t>
      </w:r>
    </w:p>
    <w:p w:rsidR="00946E18" w:rsidRPr="006D7DD9" w:rsidRDefault="00946E18" w:rsidP="0091770A">
      <w:pPr>
        <w:numPr>
          <w:ilvl w:val="0"/>
          <w:numId w:val="4"/>
        </w:numPr>
        <w:tabs>
          <w:tab w:val="clear" w:pos="2340"/>
          <w:tab w:val="left" w:pos="2160"/>
        </w:tabs>
        <w:spacing w:before="120" w:after="120"/>
        <w:ind w:left="2172" w:hanging="540"/>
        <w:jc w:val="both"/>
        <w:rPr>
          <w:rFonts w:ascii="Verdana" w:hAnsi="Verdana" w:cs="Arial"/>
          <w:i/>
          <w:sz w:val="22"/>
          <w:szCs w:val="22"/>
        </w:rPr>
      </w:pPr>
      <w:r w:rsidRPr="006D7DD9">
        <w:rPr>
          <w:rFonts w:ascii="Verdana" w:hAnsi="Verdana" w:cs="Arial"/>
          <w:i/>
          <w:sz w:val="22"/>
          <w:szCs w:val="22"/>
        </w:rPr>
        <w:t>Las cantidades tanto asignadas como percibidas por los miembros de la entidad y por las entidades de gestión nacionales y extranjeras.</w:t>
      </w:r>
    </w:p>
    <w:p w:rsidR="00946E18" w:rsidRPr="006D7DD9" w:rsidRDefault="00946E18" w:rsidP="0091770A">
      <w:pPr>
        <w:numPr>
          <w:ilvl w:val="0"/>
          <w:numId w:val="4"/>
        </w:numPr>
        <w:tabs>
          <w:tab w:val="clear" w:pos="2340"/>
          <w:tab w:val="left" w:pos="2160"/>
        </w:tabs>
        <w:spacing w:before="120" w:after="120"/>
        <w:ind w:left="2172" w:hanging="540"/>
        <w:jc w:val="both"/>
        <w:rPr>
          <w:rFonts w:ascii="Verdana" w:hAnsi="Verdana" w:cs="Arial"/>
          <w:i/>
          <w:sz w:val="22"/>
          <w:szCs w:val="22"/>
        </w:rPr>
      </w:pPr>
      <w:r w:rsidRPr="006D7DD9">
        <w:rPr>
          <w:rFonts w:ascii="Verdana" w:hAnsi="Verdana" w:cs="Arial"/>
          <w:i/>
          <w:sz w:val="22"/>
          <w:szCs w:val="22"/>
        </w:rPr>
        <w:t>Las cantidades pendientes de asignación en el reparto.</w:t>
      </w:r>
    </w:p>
    <w:p w:rsidR="00946E18" w:rsidRPr="006D7DD9" w:rsidRDefault="00946E18" w:rsidP="0091770A">
      <w:pPr>
        <w:numPr>
          <w:ilvl w:val="0"/>
          <w:numId w:val="4"/>
        </w:numPr>
        <w:tabs>
          <w:tab w:val="clear" w:pos="2340"/>
          <w:tab w:val="left" w:pos="2160"/>
        </w:tabs>
        <w:spacing w:before="120" w:after="120"/>
        <w:ind w:left="2172" w:hanging="540"/>
        <w:jc w:val="both"/>
        <w:rPr>
          <w:rFonts w:ascii="Verdana" w:hAnsi="Verdana" w:cs="Arial"/>
          <w:i/>
          <w:sz w:val="22"/>
          <w:szCs w:val="22"/>
        </w:rPr>
      </w:pPr>
      <w:r w:rsidRPr="006D7DD9">
        <w:rPr>
          <w:rFonts w:ascii="Verdana" w:hAnsi="Verdana" w:cs="Arial"/>
          <w:i/>
          <w:sz w:val="22"/>
          <w:szCs w:val="22"/>
        </w:rPr>
        <w:t>Las cantidades asignadas a titulares que no sean miembros de la entidad en los casos de gestión colectiva obligatoria y las efectivamente percibidas por éstos.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Los descuentos aplicados a cada uno de los derechos y modalidades de explotación administrados.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Un informe sobre la evolución y la situación de la entidad, los acontecimientos importantes para la misma ocurridos después del cierre del ejercicio, la evolución previsible de la entidad y las actividades de investigación y desarrollo realizadas en materias tales como sistemas de gestión de derechos.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Las cantidades destinadas al cumplimiento de la función social prevista en el artículo 155 de esta Ley, desglosadas por conceptos e indicando las entidades que realicen las correspondientes actividades, los proyectos aprobados y las cantidades destinadas a cada uno de ellos.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Las modificaciones de los estatutos, normas de régimen interno y funcionamiento y del contrato de gestión, aprobadas durante el ejercicio.</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Los contratos suscritos con asociaciones de usuarios y los contratos de representación celebrados con organizaciones nacionales y extranjeras, de gestión colectiva de derechos y prestaciones protegidas.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La evolución del número de miembros de la entidad, por cada una de las categorías previstas en los estatutos.</w:t>
      </w:r>
    </w:p>
    <w:p w:rsidR="00946E18" w:rsidRPr="006D7DD9" w:rsidRDefault="00946E18" w:rsidP="0091770A">
      <w:pPr>
        <w:numPr>
          <w:ilvl w:val="0"/>
          <w:numId w:val="3"/>
        </w:numPr>
        <w:spacing w:before="120" w:after="120"/>
        <w:ind w:left="1155"/>
        <w:jc w:val="both"/>
        <w:rPr>
          <w:rFonts w:ascii="Verdana" w:hAnsi="Verdana" w:cs="Arial"/>
          <w:i/>
          <w:sz w:val="22"/>
          <w:szCs w:val="22"/>
        </w:rPr>
      </w:pPr>
      <w:r w:rsidRPr="006D7DD9">
        <w:rPr>
          <w:rFonts w:ascii="Verdana" w:hAnsi="Verdana" w:cs="Arial"/>
          <w:i/>
          <w:sz w:val="22"/>
          <w:szCs w:val="22"/>
        </w:rPr>
        <w:t>Las cantidades recaudadas acumuladas que estén pendientes de asignación o de reparto efectivo y las fechas de prescripción para su reclamación.</w:t>
      </w:r>
    </w:p>
    <w:p w:rsidR="00946E18" w:rsidRPr="006D7DD9" w:rsidRDefault="00946E18" w:rsidP="00E17983">
      <w:pPr>
        <w:pStyle w:val="NormalWeb"/>
        <w:spacing w:before="120" w:beforeAutospacing="0" w:after="120" w:afterAutospacing="0"/>
        <w:ind w:left="360" w:firstLine="360"/>
        <w:jc w:val="both"/>
        <w:rPr>
          <w:rFonts w:cs="Arial"/>
          <w:i/>
          <w:sz w:val="22"/>
          <w:szCs w:val="22"/>
        </w:rPr>
      </w:pPr>
      <w:r w:rsidRPr="006D7DD9">
        <w:rPr>
          <w:rFonts w:cs="Arial"/>
          <w:i/>
          <w:sz w:val="22"/>
          <w:szCs w:val="22"/>
        </w:rPr>
        <w:t xml:space="preserve">3. Todas las entidades de gestión de derechos de propiedad intelectual someterán a auditoría sus cuentas anuales. La auditoría se contratará y realizará de acuerdo con lo previsto en el Texto Refundido de la Ley de Auditoría de Cuentas, aprobado por Real Decreto Legislativo 1/2011, de 1 de julio, con excepción de lo dispuesto en su artículo 19, disponiendo los auditores de un plazo mínimo de un mes, a partir del momento en que les fueran entregadas las cuentas anuales formuladas, para realizar el informe de auditoría. </w:t>
      </w:r>
    </w:p>
    <w:p w:rsidR="00946E18" w:rsidRPr="006D7DD9" w:rsidRDefault="00946E18" w:rsidP="00E17983">
      <w:pPr>
        <w:spacing w:before="120" w:after="120"/>
        <w:ind w:left="360" w:firstLine="357"/>
        <w:jc w:val="both"/>
        <w:rPr>
          <w:rFonts w:ascii="Verdana" w:hAnsi="Verdana" w:cs="Arial"/>
          <w:i/>
          <w:sz w:val="22"/>
          <w:szCs w:val="22"/>
        </w:rPr>
      </w:pPr>
      <w:r w:rsidRPr="006D7DD9">
        <w:rPr>
          <w:rFonts w:ascii="Verdana" w:hAnsi="Verdana" w:cs="Arial"/>
          <w:i/>
          <w:sz w:val="22"/>
          <w:szCs w:val="22"/>
        </w:rPr>
        <w:t xml:space="preserve">Los auditores serán nombrados por la Asamblea General de la entidad celebrada antes de que finalice el ejercicio a auditar. El nombramiento de los auditores no podrá ser inferior a tres años ni superior a </w:t>
      </w:r>
      <w:r w:rsidRPr="00DB3B1F">
        <w:rPr>
          <w:rFonts w:ascii="Verdana" w:hAnsi="Verdana" w:cs="Arial"/>
          <w:i/>
          <w:color w:val="FF0000"/>
          <w:sz w:val="22"/>
          <w:szCs w:val="22"/>
        </w:rPr>
        <w:t>diez</w:t>
      </w:r>
      <w:r w:rsidRPr="006D7DD9">
        <w:rPr>
          <w:rFonts w:ascii="Verdana" w:hAnsi="Verdana" w:cs="Arial"/>
          <w:i/>
          <w:sz w:val="22"/>
          <w:szCs w:val="22"/>
        </w:rPr>
        <w:t>, ni renovarse sin transcurrir un mínimo de tres años desde su anterior mandato. La Asamblea General no podrá revocar a los auditores antes de que finalice el período para el que fueron nombrados, a no ser que medie justa causa.</w:t>
      </w:r>
    </w:p>
    <w:p w:rsidR="00946E18" w:rsidRPr="006D7DD9" w:rsidRDefault="00946E18" w:rsidP="00E17983">
      <w:pPr>
        <w:spacing w:before="120" w:after="120"/>
        <w:ind w:left="360" w:firstLine="348"/>
        <w:jc w:val="both"/>
        <w:rPr>
          <w:rFonts w:ascii="Verdana" w:hAnsi="Verdana"/>
          <w:sz w:val="22"/>
          <w:szCs w:val="22"/>
        </w:rPr>
      </w:pPr>
      <w:r w:rsidRPr="006D7DD9">
        <w:rPr>
          <w:rFonts w:ascii="Verdana" w:hAnsi="Verdana"/>
          <w:i/>
          <w:sz w:val="22"/>
          <w:szCs w:val="22"/>
        </w:rPr>
        <w:lastRenderedPageBreak/>
        <w:t>Cuando la Asamblea General no hubiera nombrado al auditor antes de finalizar el ejercicio a auditar o la persona nombrada no acepte el encargo o no pueda cumplir sus funciones, el máximo órgano ejecutivo de la entidad deberá solicitar del registrador mercantil del domicilio social la designación de la persona o personas que deban realizar la auditoría, de acuerdo con lo dispuesto en el Registro Mercantil para sociedades mercantiles. En estos casos, dicha solicitud al Registrador Mercantil también podrá ser realizada por cualquier socio de la entidad.</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4. El máximo órgano ejecutivo de la entidad de gestión formulará las cuentas anuales, dentro de los tres primeros meses siguientes al cierre de cada ejercicio.</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Las cuentas anuales junto con el informe del auditor se pondrán a disposición de los miembros de la entidad en su domicilio social y en el de las delegaciones territoriales, con una antelación mínima de quince días al de la celebración de la asamblea general en la que hayan de ser aprobadas.</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Las cuentas anuales deberán ser aprobadas por la Asamblea General en el plazo de seis meses desde el cierre de cada ejercicio.</w:t>
      </w:r>
    </w:p>
    <w:p w:rsidR="00946E18" w:rsidRPr="006D7DD9" w:rsidRDefault="00946E18" w:rsidP="00E17983">
      <w:pPr>
        <w:spacing w:before="120" w:after="120"/>
        <w:ind w:left="360" w:firstLine="372"/>
        <w:jc w:val="both"/>
        <w:rPr>
          <w:rFonts w:ascii="Verdana" w:hAnsi="Verdana" w:cs="Arial"/>
          <w:i/>
          <w:sz w:val="22"/>
          <w:szCs w:val="22"/>
        </w:rPr>
      </w:pPr>
      <w:r w:rsidRPr="006D7DD9">
        <w:rPr>
          <w:rFonts w:ascii="Verdana" w:hAnsi="Verdana" w:cs="Arial"/>
          <w:i/>
          <w:sz w:val="22"/>
          <w:szCs w:val="22"/>
        </w:rPr>
        <w:t>5. Dentro del mes siguiente a la aprobación de las cuentas anuales, se presentará para su depósito en el Registro Mercantil del domicilio social certificación de los acuerdos de la asamblea general de aprobación de las cuentas anuales, a la que se adjuntará un ejemplar de cada una de dichas cuentas y del informe de los auditores.”</w:t>
      </w:r>
    </w:p>
    <w:p w:rsidR="00946E18" w:rsidRPr="00BD602F" w:rsidRDefault="00946E18" w:rsidP="00D30035">
      <w:pPr>
        <w:spacing w:before="120" w:after="120"/>
        <w:ind w:firstLine="360"/>
        <w:jc w:val="both"/>
        <w:rPr>
          <w:rFonts w:ascii="Verdana" w:hAnsi="Verdana" w:cs="Arial"/>
          <w:sz w:val="22"/>
          <w:szCs w:val="22"/>
        </w:rPr>
      </w:pPr>
      <w:r w:rsidRPr="009B30C8">
        <w:rPr>
          <w:rFonts w:ascii="Verdana" w:hAnsi="Verdana" w:cs="Arial"/>
          <w:b/>
          <w:color w:val="000000"/>
          <w:sz w:val="22"/>
          <w:szCs w:val="22"/>
        </w:rPr>
        <w:t>Quince</w:t>
      </w:r>
      <w:r w:rsidRPr="006D7DD9">
        <w:rPr>
          <w:rFonts w:ascii="Verdana" w:hAnsi="Verdana" w:cs="Arial"/>
          <w:b/>
          <w:sz w:val="22"/>
          <w:szCs w:val="22"/>
        </w:rPr>
        <w:t>.</w:t>
      </w:r>
      <w:r w:rsidRPr="006D7DD9">
        <w:rPr>
          <w:rFonts w:ascii="Verdana" w:hAnsi="Verdana" w:cs="Arial"/>
          <w:sz w:val="22"/>
          <w:szCs w:val="22"/>
        </w:rPr>
        <w:t xml:space="preserve"> Se modifica el apartado 1 del </w:t>
      </w:r>
      <w:r w:rsidRPr="00BD602F">
        <w:rPr>
          <w:rFonts w:ascii="Verdana" w:hAnsi="Verdana" w:cs="Arial"/>
          <w:sz w:val="22"/>
          <w:szCs w:val="22"/>
        </w:rPr>
        <w:t>artículo 157, que queda redactado en los siguientes términos:</w:t>
      </w:r>
    </w:p>
    <w:p w:rsidR="00946E18" w:rsidRPr="006D7DD9" w:rsidRDefault="00946E18" w:rsidP="00E17983">
      <w:pPr>
        <w:spacing w:before="120" w:after="120"/>
        <w:ind w:left="708"/>
        <w:jc w:val="both"/>
        <w:rPr>
          <w:rFonts w:ascii="Verdana" w:hAnsi="Verdana" w:cs="Arial"/>
          <w:i/>
          <w:sz w:val="22"/>
          <w:szCs w:val="22"/>
        </w:rPr>
      </w:pPr>
      <w:r w:rsidRPr="006D7DD9">
        <w:rPr>
          <w:rFonts w:ascii="Verdana" w:hAnsi="Verdana" w:cs="Arial"/>
          <w:i/>
          <w:sz w:val="22"/>
          <w:szCs w:val="22"/>
        </w:rPr>
        <w:t>“1. Las entidades de gestión están obligadas:</w:t>
      </w:r>
    </w:p>
    <w:p w:rsidR="00946E18" w:rsidRPr="006D7DD9" w:rsidRDefault="00946E18" w:rsidP="0091770A">
      <w:pPr>
        <w:numPr>
          <w:ilvl w:val="1"/>
          <w:numId w:val="4"/>
        </w:numPr>
        <w:tabs>
          <w:tab w:val="num" w:pos="1080"/>
        </w:tabs>
        <w:spacing w:before="120" w:after="120"/>
        <w:ind w:left="1065" w:hanging="357"/>
        <w:jc w:val="both"/>
        <w:rPr>
          <w:rFonts w:ascii="Verdana" w:hAnsi="Verdana" w:cs="Arial"/>
          <w:i/>
          <w:sz w:val="22"/>
          <w:szCs w:val="22"/>
        </w:rPr>
      </w:pPr>
      <w:r w:rsidRPr="006D7DD9">
        <w:rPr>
          <w:rFonts w:ascii="Verdana" w:hAnsi="Verdana" w:cs="Arial"/>
          <w:i/>
          <w:sz w:val="22"/>
          <w:szCs w:val="22"/>
        </w:rPr>
        <w:t xml:space="preserve">A </w:t>
      </w:r>
      <w:r w:rsidRPr="00FE430A">
        <w:rPr>
          <w:rFonts w:ascii="Verdana" w:hAnsi="Verdana" w:cs="Arial"/>
          <w:i/>
          <w:sz w:val="22"/>
          <w:szCs w:val="22"/>
        </w:rPr>
        <w:t>negociar y</w:t>
      </w:r>
      <w:r w:rsidRPr="006D7DD9">
        <w:rPr>
          <w:rFonts w:ascii="Verdana" w:hAnsi="Verdana" w:cs="Arial"/>
          <w:i/>
          <w:sz w:val="22"/>
          <w:szCs w:val="22"/>
        </w:rPr>
        <w:t xml:space="preserve"> contratar, bajo </w:t>
      </w:r>
      <w:r w:rsidRPr="00FE430A">
        <w:rPr>
          <w:rFonts w:ascii="Verdana" w:hAnsi="Verdana" w:cs="Arial"/>
          <w:i/>
          <w:sz w:val="22"/>
          <w:szCs w:val="22"/>
        </w:rPr>
        <w:t>remuneración</w:t>
      </w:r>
      <w:r w:rsidRPr="006D7DD9">
        <w:rPr>
          <w:rFonts w:ascii="Verdana" w:hAnsi="Verdana" w:cs="Arial"/>
          <w:i/>
          <w:sz w:val="22"/>
          <w:szCs w:val="22"/>
        </w:rPr>
        <w:t xml:space="preserve">, en condiciones equitativas y no discriminatorias con quien lo solicite, salvo motivo justificado, la concesión de autorizaciones no exclusivas de los derechos gestionados, </w:t>
      </w:r>
      <w:r w:rsidRPr="00FE430A">
        <w:rPr>
          <w:rFonts w:ascii="Verdana" w:hAnsi="Verdana" w:cs="Arial"/>
          <w:i/>
          <w:sz w:val="22"/>
          <w:szCs w:val="22"/>
        </w:rPr>
        <w:t>actuando bajo los principios de buena fe y transparencia</w:t>
      </w:r>
      <w:r w:rsidRPr="006D7DD9">
        <w:rPr>
          <w:rFonts w:ascii="Verdana" w:hAnsi="Verdana" w:cs="Arial"/>
          <w:i/>
          <w:sz w:val="22"/>
          <w:szCs w:val="22"/>
        </w:rPr>
        <w:t>.</w:t>
      </w:r>
    </w:p>
    <w:p w:rsidR="00946E18" w:rsidRPr="006D7DD9" w:rsidRDefault="00946E18" w:rsidP="0091770A">
      <w:pPr>
        <w:numPr>
          <w:ilvl w:val="1"/>
          <w:numId w:val="4"/>
        </w:numPr>
        <w:tabs>
          <w:tab w:val="num" w:pos="1080"/>
        </w:tabs>
        <w:spacing w:before="120" w:after="120"/>
        <w:ind w:left="1065" w:hanging="357"/>
        <w:jc w:val="both"/>
        <w:rPr>
          <w:rFonts w:ascii="Verdana" w:hAnsi="Verdana" w:cs="Arial"/>
          <w:i/>
          <w:sz w:val="22"/>
          <w:szCs w:val="22"/>
        </w:rPr>
      </w:pPr>
      <w:r w:rsidRPr="006D7DD9">
        <w:rPr>
          <w:rFonts w:ascii="Verdana" w:hAnsi="Verdana" w:cs="Arial"/>
          <w:i/>
          <w:sz w:val="22"/>
          <w:szCs w:val="22"/>
        </w:rPr>
        <w:t>A establecer tarifas generales, simples y claras que determinen la remuneración exigida por la utilización de su repertorio, que deberán prever reducciones para las entidades culturales que carezcan de finalidad lucrativa. El importe de las tarifas se establecerá en condiciones razonables, atendiendo al valor económico de la utilización de los derechos sobre la obra o prestación protegida en la actividad del usuario, y buscando el justo equilibrio entre ambas partes, para lo cual se tendrán en cuenta al menos los siguientes criterios:</w:t>
      </w:r>
    </w:p>
    <w:p w:rsidR="00946E18" w:rsidRPr="006D7DD9" w:rsidRDefault="00946E18" w:rsidP="0091770A">
      <w:pPr>
        <w:numPr>
          <w:ilvl w:val="0"/>
          <w:numId w:val="18"/>
        </w:numPr>
        <w:tabs>
          <w:tab w:val="left" w:pos="709"/>
          <w:tab w:val="num" w:pos="1785"/>
        </w:tabs>
        <w:spacing w:before="120" w:after="120"/>
        <w:ind w:left="1785"/>
        <w:jc w:val="both"/>
        <w:rPr>
          <w:rFonts w:ascii="Verdana" w:hAnsi="Verdana" w:cs="Arial"/>
          <w:i/>
          <w:sz w:val="22"/>
          <w:szCs w:val="22"/>
        </w:rPr>
      </w:pPr>
      <w:r w:rsidRPr="006D7DD9">
        <w:rPr>
          <w:rFonts w:ascii="Verdana" w:hAnsi="Verdana" w:cs="Arial"/>
          <w:i/>
          <w:sz w:val="22"/>
          <w:szCs w:val="22"/>
        </w:rPr>
        <w:t>El grado de uso efectivo del repertorio en el conjunto de la actividad del usuario.</w:t>
      </w:r>
    </w:p>
    <w:p w:rsidR="00946E18" w:rsidRPr="006D7DD9" w:rsidRDefault="00946E18" w:rsidP="0091770A">
      <w:pPr>
        <w:numPr>
          <w:ilvl w:val="0"/>
          <w:numId w:val="18"/>
        </w:numPr>
        <w:tabs>
          <w:tab w:val="left" w:pos="709"/>
          <w:tab w:val="num" w:pos="1785"/>
        </w:tabs>
        <w:spacing w:before="120" w:after="120"/>
        <w:ind w:left="1785"/>
        <w:jc w:val="both"/>
        <w:rPr>
          <w:rFonts w:ascii="Verdana" w:hAnsi="Verdana" w:cs="Arial"/>
          <w:i/>
          <w:sz w:val="22"/>
          <w:szCs w:val="22"/>
        </w:rPr>
      </w:pPr>
      <w:r w:rsidRPr="006D7DD9">
        <w:rPr>
          <w:rFonts w:ascii="Verdana" w:hAnsi="Verdana" w:cs="Arial"/>
          <w:i/>
          <w:sz w:val="22"/>
          <w:szCs w:val="22"/>
        </w:rPr>
        <w:t xml:space="preserve">La intensidad y relevancia del uso del repertorio en el conjunto de la actividad del usuario. </w:t>
      </w:r>
    </w:p>
    <w:p w:rsidR="00946E18" w:rsidRPr="006D7DD9" w:rsidRDefault="00946E18" w:rsidP="0091770A">
      <w:pPr>
        <w:numPr>
          <w:ilvl w:val="0"/>
          <w:numId w:val="18"/>
        </w:numPr>
        <w:tabs>
          <w:tab w:val="left" w:pos="709"/>
          <w:tab w:val="num" w:pos="1785"/>
        </w:tabs>
        <w:spacing w:before="120" w:after="120"/>
        <w:ind w:left="1785"/>
        <w:jc w:val="both"/>
        <w:rPr>
          <w:rFonts w:ascii="Verdana" w:hAnsi="Verdana" w:cs="Arial"/>
          <w:i/>
          <w:sz w:val="22"/>
          <w:szCs w:val="22"/>
        </w:rPr>
      </w:pPr>
      <w:r w:rsidRPr="006D7DD9">
        <w:rPr>
          <w:rFonts w:ascii="Verdana" w:hAnsi="Verdana" w:cs="Arial"/>
          <w:i/>
          <w:sz w:val="22"/>
          <w:szCs w:val="22"/>
        </w:rPr>
        <w:t>La amplitud del repertorio de la entidad de gestión.</w:t>
      </w:r>
    </w:p>
    <w:p w:rsidR="00946E18" w:rsidRPr="006D7DD9" w:rsidRDefault="00946E18" w:rsidP="0091770A">
      <w:pPr>
        <w:numPr>
          <w:ilvl w:val="0"/>
          <w:numId w:val="18"/>
        </w:numPr>
        <w:tabs>
          <w:tab w:val="left" w:pos="709"/>
          <w:tab w:val="num" w:pos="1785"/>
        </w:tabs>
        <w:spacing w:before="120" w:after="120"/>
        <w:ind w:left="1785"/>
        <w:jc w:val="both"/>
        <w:rPr>
          <w:rFonts w:ascii="Verdana" w:hAnsi="Verdana" w:cs="Arial"/>
          <w:i/>
          <w:sz w:val="22"/>
          <w:szCs w:val="22"/>
        </w:rPr>
      </w:pPr>
      <w:r w:rsidRPr="006D7DD9">
        <w:rPr>
          <w:rFonts w:ascii="Verdana" w:hAnsi="Verdana" w:cs="Arial"/>
          <w:i/>
          <w:sz w:val="22"/>
          <w:szCs w:val="22"/>
        </w:rPr>
        <w:t>Los ingresos económicos obtenidos por el usuario por la explotación comercial del repertorio.</w:t>
      </w:r>
    </w:p>
    <w:p w:rsidR="00946E18" w:rsidRPr="006D7DD9" w:rsidRDefault="00946E18" w:rsidP="0091770A">
      <w:pPr>
        <w:numPr>
          <w:ilvl w:val="0"/>
          <w:numId w:val="18"/>
        </w:numPr>
        <w:tabs>
          <w:tab w:val="left" w:pos="709"/>
          <w:tab w:val="num" w:pos="1785"/>
        </w:tabs>
        <w:spacing w:before="120" w:after="120"/>
        <w:ind w:left="1785"/>
        <w:jc w:val="both"/>
        <w:rPr>
          <w:rFonts w:ascii="Verdana" w:hAnsi="Verdana" w:cs="Arial"/>
          <w:i/>
          <w:sz w:val="22"/>
          <w:szCs w:val="22"/>
        </w:rPr>
      </w:pPr>
      <w:r w:rsidRPr="006D7DD9">
        <w:rPr>
          <w:rFonts w:ascii="Verdana" w:hAnsi="Verdana" w:cs="Arial"/>
          <w:i/>
          <w:sz w:val="22"/>
          <w:szCs w:val="22"/>
        </w:rPr>
        <w:t>Las tarifas establecidas por la entidad de gestión con otros usuarios para la misma modalidad de utilización.</w:t>
      </w:r>
    </w:p>
    <w:p w:rsidR="00946E18" w:rsidRDefault="00946E18" w:rsidP="0091770A">
      <w:pPr>
        <w:numPr>
          <w:ilvl w:val="0"/>
          <w:numId w:val="18"/>
        </w:numPr>
        <w:tabs>
          <w:tab w:val="left" w:pos="709"/>
          <w:tab w:val="num" w:pos="1785"/>
        </w:tabs>
        <w:spacing w:before="120" w:after="120"/>
        <w:ind w:left="1785"/>
        <w:jc w:val="both"/>
        <w:rPr>
          <w:rFonts w:ascii="Verdana" w:hAnsi="Verdana" w:cs="Arial"/>
          <w:i/>
          <w:sz w:val="22"/>
          <w:szCs w:val="22"/>
        </w:rPr>
      </w:pPr>
      <w:r w:rsidRPr="000D5AC2">
        <w:rPr>
          <w:rFonts w:ascii="Verdana" w:hAnsi="Verdana" w:cs="Arial"/>
          <w:i/>
          <w:sz w:val="22"/>
          <w:szCs w:val="22"/>
        </w:rPr>
        <w:lastRenderedPageBreak/>
        <w:t>Las tarifas establecidas por entidades de gestión homólogas en otros Estados miembros de la Unión Europea para la misma modalidad de uso</w:t>
      </w:r>
      <w:r w:rsidRPr="000303C0">
        <w:rPr>
          <w:rFonts w:ascii="Verdana" w:hAnsi="Verdana" w:cs="Arial"/>
          <w:i/>
          <w:sz w:val="22"/>
          <w:szCs w:val="22"/>
        </w:rPr>
        <w:t>, siempre que existan bases homogéneas de comparación</w:t>
      </w:r>
      <w:r w:rsidRPr="000D5AC2">
        <w:rPr>
          <w:rFonts w:ascii="Verdana" w:hAnsi="Verdana" w:cs="Arial"/>
          <w:i/>
          <w:sz w:val="22"/>
          <w:szCs w:val="22"/>
        </w:rPr>
        <w:t>.</w:t>
      </w:r>
    </w:p>
    <w:p w:rsidR="00946E18" w:rsidRPr="009B30C8" w:rsidRDefault="00946E18" w:rsidP="00697C0D">
      <w:pPr>
        <w:spacing w:before="120" w:after="120"/>
        <w:ind w:left="1416"/>
        <w:jc w:val="both"/>
        <w:rPr>
          <w:rFonts w:ascii="Verdana" w:hAnsi="Verdana" w:cs="Arial"/>
          <w:i/>
          <w:color w:val="000000"/>
          <w:sz w:val="22"/>
          <w:szCs w:val="22"/>
        </w:rPr>
      </w:pPr>
      <w:r w:rsidRPr="009B30C8">
        <w:rPr>
          <w:rFonts w:ascii="Verdana" w:hAnsi="Verdana" w:cs="Arial"/>
          <w:i/>
          <w:color w:val="000000"/>
          <w:sz w:val="22"/>
          <w:szCs w:val="22"/>
        </w:rPr>
        <w:t xml:space="preserve">La metodología para la determinación de las tarifas generales se aprobará mediante Orden del ministro de Educación, Cultura y Deporte, previo informe de la Comisión Nacional de los Mercados y la Competencia y previo acuerdo de la Comisión Delegada del Gobierno para Asuntos Económicos. </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0D5AC2">
        <w:rPr>
          <w:rFonts w:ascii="Verdana" w:hAnsi="Verdana" w:cs="Arial"/>
          <w:i/>
          <w:sz w:val="22"/>
          <w:szCs w:val="22"/>
        </w:rPr>
        <w:t xml:space="preserve">A </w:t>
      </w:r>
      <w:r w:rsidRPr="000303C0">
        <w:rPr>
          <w:rFonts w:ascii="Verdana" w:hAnsi="Verdana" w:cs="Arial"/>
          <w:i/>
          <w:sz w:val="22"/>
          <w:szCs w:val="22"/>
        </w:rPr>
        <w:t xml:space="preserve">negociar y </w:t>
      </w:r>
      <w:r w:rsidRPr="000D5AC2">
        <w:rPr>
          <w:rFonts w:ascii="Verdana" w:hAnsi="Verdana" w:cs="Arial"/>
          <w:i/>
          <w:sz w:val="22"/>
          <w:szCs w:val="22"/>
        </w:rPr>
        <w:t>celebrar contratos generales con asociaciones de usuarios de su repertorio, siempre que aquéllas lo soliciten y sean</w:t>
      </w:r>
      <w:r w:rsidRPr="006D7DD9">
        <w:rPr>
          <w:rFonts w:ascii="Verdana" w:hAnsi="Verdana" w:cs="Arial"/>
          <w:i/>
          <w:sz w:val="22"/>
          <w:szCs w:val="22"/>
        </w:rPr>
        <w:t xml:space="preserve"> representativas del sector correspondiente.</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A difundir en su sitio Web de forma fácilmente accesible:</w:t>
      </w:r>
    </w:p>
    <w:p w:rsidR="00946E18" w:rsidRPr="006D7DD9" w:rsidRDefault="00946E18" w:rsidP="00F06862">
      <w:pPr>
        <w:tabs>
          <w:tab w:val="num" w:pos="2340"/>
        </w:tabs>
        <w:spacing w:before="120" w:after="120"/>
        <w:ind w:left="1080"/>
        <w:jc w:val="both"/>
        <w:rPr>
          <w:rFonts w:ascii="Verdana" w:hAnsi="Verdana" w:cs="Arial"/>
          <w:i/>
          <w:sz w:val="22"/>
          <w:szCs w:val="22"/>
        </w:rPr>
      </w:pPr>
      <w:r w:rsidRPr="006D7DD9">
        <w:rPr>
          <w:rFonts w:ascii="Verdana" w:hAnsi="Verdana" w:cs="Arial"/>
          <w:i/>
          <w:sz w:val="22"/>
          <w:szCs w:val="22"/>
        </w:rPr>
        <w:t>1º. Las tarifas generales vigentes para cada una de las modalidades de uso de su repertorio, incluidos los descuentos y las circunstancias en que deben aplicarse, que deberán ser publicadas en el plazo de diez días desde su establecimiento o última modificación, junto con los principios, criterios y metodología utilizados para su cálculo;</w:t>
      </w:r>
    </w:p>
    <w:p w:rsidR="00946E18" w:rsidRPr="006D7DD9" w:rsidRDefault="00946E18" w:rsidP="00F06862">
      <w:pPr>
        <w:tabs>
          <w:tab w:val="num" w:pos="2340"/>
        </w:tabs>
        <w:spacing w:before="120" w:after="120"/>
        <w:ind w:left="1080"/>
        <w:jc w:val="both"/>
        <w:rPr>
          <w:rFonts w:ascii="Verdana" w:hAnsi="Verdana" w:cs="Arial"/>
          <w:i/>
          <w:sz w:val="22"/>
          <w:szCs w:val="22"/>
        </w:rPr>
      </w:pPr>
      <w:r w:rsidRPr="006D7DD9">
        <w:rPr>
          <w:rFonts w:ascii="Verdana" w:hAnsi="Verdana" w:cs="Arial"/>
          <w:i/>
          <w:sz w:val="22"/>
          <w:szCs w:val="22"/>
        </w:rPr>
        <w:t>2º El repertorio que gestiona la entidad, debiendo incluir en el mismo</w:t>
      </w:r>
      <w:r w:rsidRPr="006D7DD9">
        <w:rPr>
          <w:rFonts w:ascii="Verdana" w:hAnsi="Verdana" w:cs="Arial"/>
          <w:b/>
          <w:i/>
          <w:sz w:val="22"/>
          <w:szCs w:val="22"/>
        </w:rPr>
        <w:t xml:space="preserve"> </w:t>
      </w:r>
      <w:r w:rsidRPr="006D7DD9">
        <w:rPr>
          <w:rFonts w:ascii="Verdana" w:hAnsi="Verdana" w:cs="Arial"/>
          <w:i/>
          <w:sz w:val="22"/>
          <w:szCs w:val="22"/>
        </w:rPr>
        <w:t xml:space="preserve">aquellas obras y prestaciones protegidas que gestionan en virtud de los acuerdos de representación vigentes suscritos con organizaciones de gestión colectiva extranjeras </w:t>
      </w:r>
      <w:r w:rsidRPr="00FE430A">
        <w:rPr>
          <w:rFonts w:ascii="Verdana" w:hAnsi="Verdana" w:cs="Arial"/>
          <w:i/>
          <w:sz w:val="22"/>
          <w:szCs w:val="22"/>
        </w:rPr>
        <w:t>así como los nombres de dichas organizaciones y su respectivo ámbito territorial de gestión</w:t>
      </w:r>
      <w:r w:rsidRPr="006D7DD9">
        <w:rPr>
          <w:rFonts w:ascii="Verdana" w:hAnsi="Verdana" w:cs="Arial"/>
          <w:i/>
          <w:sz w:val="22"/>
          <w:szCs w:val="22"/>
        </w:rPr>
        <w:t>;</w:t>
      </w:r>
    </w:p>
    <w:p w:rsidR="00946E18" w:rsidRPr="006D7DD9" w:rsidRDefault="00946E18" w:rsidP="00F06862">
      <w:pPr>
        <w:tabs>
          <w:tab w:val="num" w:pos="2340"/>
        </w:tabs>
        <w:spacing w:before="120" w:after="120"/>
        <w:ind w:left="1080"/>
        <w:jc w:val="both"/>
        <w:rPr>
          <w:rFonts w:ascii="Verdana" w:hAnsi="Verdana" w:cs="Arial"/>
          <w:i/>
          <w:sz w:val="22"/>
          <w:szCs w:val="22"/>
        </w:rPr>
      </w:pPr>
      <w:r w:rsidRPr="006D7DD9">
        <w:rPr>
          <w:rFonts w:ascii="Verdana" w:hAnsi="Verdana" w:cs="Arial"/>
          <w:i/>
          <w:sz w:val="22"/>
          <w:szCs w:val="22"/>
        </w:rPr>
        <w:t>3º los contratos generales que tengan suscritos con asociaciones de usuarios y los modelos de contrato que habitualmente se utilicen para cada modalidad de utilización de su repertorio;</w:t>
      </w:r>
    </w:p>
    <w:p w:rsidR="00946E18" w:rsidRPr="006D7DD9" w:rsidRDefault="00946E18" w:rsidP="00F06862">
      <w:pPr>
        <w:tabs>
          <w:tab w:val="num" w:pos="2340"/>
        </w:tabs>
        <w:spacing w:before="120" w:after="120"/>
        <w:ind w:left="1080"/>
        <w:jc w:val="both"/>
        <w:rPr>
          <w:rFonts w:ascii="Verdana" w:hAnsi="Verdana" w:cs="Arial"/>
          <w:b/>
          <w:i/>
          <w:sz w:val="22"/>
          <w:szCs w:val="22"/>
        </w:rPr>
      </w:pPr>
      <w:r w:rsidRPr="006D7DD9">
        <w:rPr>
          <w:rFonts w:ascii="Verdana" w:hAnsi="Verdana" w:cs="Arial"/>
          <w:i/>
          <w:sz w:val="22"/>
          <w:szCs w:val="22"/>
        </w:rPr>
        <w:t>4º Los sistemas, normas y</w:t>
      </w:r>
      <w:r w:rsidRPr="006D7DD9">
        <w:rPr>
          <w:rFonts w:ascii="Verdana" w:hAnsi="Verdana" w:cs="Arial"/>
          <w:b/>
          <w:i/>
          <w:sz w:val="22"/>
          <w:szCs w:val="22"/>
        </w:rPr>
        <w:t xml:space="preserve"> </w:t>
      </w:r>
      <w:r w:rsidRPr="006D7DD9">
        <w:rPr>
          <w:rFonts w:ascii="Verdana" w:hAnsi="Verdana" w:cs="Arial"/>
          <w:i/>
          <w:sz w:val="22"/>
          <w:szCs w:val="22"/>
        </w:rPr>
        <w:t>procedimientos de reparto, el importe o porcentaje de los descuentos que sean aplicados a</w:t>
      </w:r>
      <w:r w:rsidRPr="006D7DD9">
        <w:rPr>
          <w:rFonts w:ascii="Verdana" w:hAnsi="Verdana" w:cs="Arial"/>
          <w:b/>
          <w:i/>
          <w:sz w:val="22"/>
          <w:szCs w:val="22"/>
        </w:rPr>
        <w:t xml:space="preserve"> </w:t>
      </w:r>
      <w:r w:rsidRPr="006D7DD9">
        <w:rPr>
          <w:rFonts w:ascii="Verdana" w:hAnsi="Verdana" w:cs="Arial"/>
          <w:i/>
          <w:sz w:val="22"/>
          <w:szCs w:val="22"/>
        </w:rPr>
        <w:t xml:space="preserve">cada derecho y modalidad de explotación administrados, y las obras y prestaciones protegidas que administran cuyos titulares están parcial o totalmente no identificados o </w:t>
      </w:r>
      <w:r w:rsidRPr="00FE430A">
        <w:rPr>
          <w:rFonts w:ascii="Verdana" w:hAnsi="Verdana" w:cs="Arial"/>
          <w:i/>
          <w:sz w:val="22"/>
          <w:szCs w:val="22"/>
        </w:rPr>
        <w:t>localizados</w:t>
      </w:r>
      <w:r w:rsidRPr="006D7DD9">
        <w:rPr>
          <w:rFonts w:ascii="Verdana" w:hAnsi="Verdana" w:cs="Arial"/>
          <w:i/>
          <w:sz w:val="22"/>
          <w:szCs w:val="22"/>
        </w:rPr>
        <w:t xml:space="preserve">. </w:t>
      </w:r>
    </w:p>
    <w:p w:rsidR="00946E18"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 xml:space="preserve">A participar en la creación, </w:t>
      </w:r>
      <w:r w:rsidRPr="009B30C8">
        <w:rPr>
          <w:rFonts w:ascii="Verdana" w:hAnsi="Verdana" w:cs="Arial"/>
          <w:i/>
          <w:sz w:val="22"/>
          <w:szCs w:val="22"/>
        </w:rPr>
        <w:t>gestión,</w:t>
      </w:r>
      <w:r>
        <w:rPr>
          <w:rFonts w:ascii="Verdana" w:hAnsi="Verdana" w:cs="Arial"/>
          <w:i/>
          <w:sz w:val="22"/>
          <w:szCs w:val="22"/>
        </w:rPr>
        <w:t xml:space="preserve"> </w:t>
      </w:r>
      <w:r w:rsidRPr="006D7DD9">
        <w:rPr>
          <w:rFonts w:ascii="Verdana" w:hAnsi="Verdana" w:cs="Arial"/>
          <w:i/>
          <w:sz w:val="22"/>
          <w:szCs w:val="22"/>
        </w:rPr>
        <w:t xml:space="preserve">financiación y mantenimiento de </w:t>
      </w:r>
      <w:r>
        <w:rPr>
          <w:rFonts w:ascii="Verdana" w:hAnsi="Verdana" w:cs="Arial"/>
          <w:i/>
          <w:sz w:val="22"/>
          <w:szCs w:val="22"/>
        </w:rPr>
        <w:t>una ventanilla única de facturación y pago,</w:t>
      </w:r>
      <w:r w:rsidRPr="006D7DD9">
        <w:rPr>
          <w:rFonts w:ascii="Verdana" w:hAnsi="Verdana" w:cs="Arial"/>
          <w:i/>
          <w:sz w:val="22"/>
          <w:szCs w:val="22"/>
        </w:rPr>
        <w:t xml:space="preserve"> accesible a través de Internet</w:t>
      </w:r>
      <w:r w:rsidRPr="00A506A2">
        <w:rPr>
          <w:rFonts w:ascii="Verdana" w:hAnsi="Verdana" w:cs="Arial"/>
          <w:i/>
          <w:sz w:val="22"/>
          <w:szCs w:val="22"/>
        </w:rPr>
        <w:t>,</w:t>
      </w:r>
      <w:r w:rsidRPr="009B30C8">
        <w:rPr>
          <w:rFonts w:ascii="Verdana" w:hAnsi="Verdana" w:cs="Arial"/>
          <w:i/>
          <w:sz w:val="22"/>
          <w:szCs w:val="22"/>
        </w:rPr>
        <w:t xml:space="preserve"> en los plazos y condiciones determinados en la normativa en vigor, y</w:t>
      </w:r>
      <w:r>
        <w:rPr>
          <w:rFonts w:ascii="Verdana" w:hAnsi="Verdana" w:cs="Arial"/>
          <w:i/>
          <w:sz w:val="22"/>
          <w:szCs w:val="22"/>
        </w:rPr>
        <w:t xml:space="preserve"> </w:t>
      </w:r>
      <w:r w:rsidRPr="006D7DD9">
        <w:rPr>
          <w:rFonts w:ascii="Verdana" w:hAnsi="Verdana" w:cs="Arial"/>
          <w:i/>
          <w:sz w:val="22"/>
          <w:szCs w:val="22"/>
        </w:rPr>
        <w:t xml:space="preserve">en </w:t>
      </w:r>
      <w:r>
        <w:rPr>
          <w:rFonts w:ascii="Verdana" w:hAnsi="Verdana" w:cs="Arial"/>
          <w:i/>
          <w:sz w:val="22"/>
          <w:szCs w:val="22"/>
        </w:rPr>
        <w:t>la</w:t>
      </w:r>
      <w:r w:rsidRPr="006D7DD9">
        <w:rPr>
          <w:rFonts w:ascii="Verdana" w:hAnsi="Verdana" w:cs="Arial"/>
          <w:i/>
          <w:sz w:val="22"/>
          <w:szCs w:val="22"/>
        </w:rPr>
        <w:t xml:space="preserve"> cual los usuarios del repertorio de las entidades de gestión puedan conocer de forma actualizada el coste individual y total a satisfacer al conjunto de dichas entidades, como resultado de la aplicación de las tarifas </w:t>
      </w:r>
      <w:r>
        <w:rPr>
          <w:rFonts w:ascii="Verdana" w:hAnsi="Verdana" w:cs="Arial"/>
          <w:i/>
          <w:sz w:val="22"/>
          <w:szCs w:val="22"/>
        </w:rPr>
        <w:t xml:space="preserve">generales </w:t>
      </w:r>
      <w:r w:rsidRPr="006D7DD9">
        <w:rPr>
          <w:rFonts w:ascii="Verdana" w:hAnsi="Verdana" w:cs="Arial"/>
          <w:i/>
          <w:sz w:val="22"/>
          <w:szCs w:val="22"/>
        </w:rPr>
        <w:t>a su actividad</w:t>
      </w:r>
      <w:r>
        <w:rPr>
          <w:rFonts w:ascii="Verdana" w:hAnsi="Verdana" w:cs="Arial"/>
          <w:i/>
          <w:sz w:val="22"/>
          <w:szCs w:val="22"/>
        </w:rPr>
        <w:t>, y realizar el pago correspondiente</w:t>
      </w:r>
      <w:r w:rsidRPr="006D7DD9">
        <w:rPr>
          <w:rFonts w:ascii="Verdana" w:hAnsi="Verdana" w:cs="Arial"/>
          <w:i/>
          <w:sz w:val="22"/>
          <w:szCs w:val="22"/>
        </w:rPr>
        <w:t>.</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A informar a los usuarios del repertorio que representen sobre las condiciones comerciales otorgadas a otros usuarios que lleven a cabo actividades económicas similares.</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A informar a sus miembros, previa solicitud por escrito respecto de los siguientes extremos:</w:t>
      </w:r>
    </w:p>
    <w:p w:rsidR="00946E18" w:rsidRPr="006D7DD9" w:rsidRDefault="00946E18" w:rsidP="0091770A">
      <w:pPr>
        <w:numPr>
          <w:ilvl w:val="0"/>
          <w:numId w:val="5"/>
        </w:numPr>
        <w:tabs>
          <w:tab w:val="clear" w:pos="2148"/>
          <w:tab w:val="left" w:pos="1620"/>
        </w:tabs>
        <w:spacing w:before="120" w:after="120"/>
        <w:ind w:left="1605" w:hanging="552"/>
        <w:jc w:val="both"/>
        <w:rPr>
          <w:rFonts w:ascii="Verdana" w:hAnsi="Verdana" w:cs="Arial"/>
          <w:i/>
          <w:sz w:val="22"/>
          <w:szCs w:val="22"/>
        </w:rPr>
      </w:pPr>
      <w:r w:rsidRPr="006D7DD9">
        <w:rPr>
          <w:rFonts w:ascii="Verdana" w:hAnsi="Verdana" w:cs="Arial"/>
          <w:i/>
          <w:sz w:val="22"/>
          <w:szCs w:val="22"/>
        </w:rPr>
        <w:t>Las personas que forman parte de la alta dirección y de los órganos de representación, así como de las comisiones y grupos de trabajo en las que aquéllas participen.</w:t>
      </w:r>
    </w:p>
    <w:p w:rsidR="00946E18" w:rsidRPr="006D7DD9" w:rsidRDefault="00946E18" w:rsidP="0091770A">
      <w:pPr>
        <w:numPr>
          <w:ilvl w:val="0"/>
          <w:numId w:val="5"/>
        </w:numPr>
        <w:tabs>
          <w:tab w:val="clear" w:pos="2148"/>
          <w:tab w:val="left" w:pos="1620"/>
        </w:tabs>
        <w:spacing w:before="120" w:after="120"/>
        <w:ind w:left="1605" w:hanging="552"/>
        <w:jc w:val="both"/>
        <w:rPr>
          <w:rFonts w:ascii="Verdana" w:hAnsi="Verdana" w:cs="Arial"/>
          <w:i/>
          <w:sz w:val="22"/>
          <w:szCs w:val="22"/>
        </w:rPr>
      </w:pPr>
      <w:r w:rsidRPr="006D7DD9">
        <w:rPr>
          <w:rFonts w:ascii="Verdana" w:hAnsi="Verdana" w:cs="Arial"/>
          <w:i/>
          <w:sz w:val="22"/>
          <w:szCs w:val="22"/>
        </w:rPr>
        <w:lastRenderedPageBreak/>
        <w:t>Las retribuciones y demás percepciones que se atribuyan a las personas indicadas en el párrafo anterior por su condición de miembros de los órganos de representación y de alta dirección e integrantes de las comisiones y grupos de trabajo. Estas informaciones se podrán dar de forma global por concepto retributivo, recogiendo separadamente los correspondientes al personal de  alta dirección del resto de miembros o integrantes de los órganos y comisiones anteriormente señalados que no tengan dicha condición.</w:t>
      </w:r>
    </w:p>
    <w:p w:rsidR="00946E18" w:rsidRPr="006D7DD9" w:rsidRDefault="00946E18" w:rsidP="0091770A">
      <w:pPr>
        <w:numPr>
          <w:ilvl w:val="0"/>
          <w:numId w:val="5"/>
        </w:numPr>
        <w:tabs>
          <w:tab w:val="clear" w:pos="2148"/>
          <w:tab w:val="left" w:pos="1620"/>
        </w:tabs>
        <w:spacing w:before="120" w:after="120"/>
        <w:ind w:left="1605" w:hanging="552"/>
        <w:jc w:val="both"/>
        <w:rPr>
          <w:rFonts w:ascii="Verdana" w:hAnsi="Verdana" w:cs="Arial"/>
          <w:i/>
          <w:sz w:val="22"/>
          <w:szCs w:val="22"/>
        </w:rPr>
      </w:pPr>
      <w:r w:rsidRPr="006D7DD9">
        <w:rPr>
          <w:rFonts w:ascii="Verdana" w:hAnsi="Verdana" w:cs="Arial"/>
          <w:i/>
          <w:sz w:val="22"/>
          <w:szCs w:val="22"/>
        </w:rPr>
        <w:t>Las condiciones de los contratos suscritos por la entidad con usuarios de su repertorio, con sus asociaciones y con otras entidades de gestión, cuando acrediten tener interés legítimo y directo.</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A practicar respecto de sus miembros la rendición de liquidaciones y de los pagos que les haya realizado la entidad por la utilización de sus obras y prestaciones. Dichas liquidaciones deberán contener al menos los siguientes datos: derecho y modalidad a la que se refiere, periodo de devengo, el origen o procedencia de la recaudación y sus deducciones aplicadas.</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A cumplir con las obligaciones previstas en el apartado 1 de la letra g) y la letra h) del presente apartado respecto a los titulares de derechos no miembros de la entidad de gestión que administre la misma categoría de derechos que pertenezca al titular en lo relativo a los derechos de gestión colectiva obligatoria.</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 xml:space="preserve"> A notificar de forma diligente a la administración competente los documentos que contengan la información completa sobre los nombramientos y ceses de sus administradores y apoderados, los modelos de contratos de gestión y sus modificaciones, las tarifas generales y sus modificaciones, junto con los principios, criterios y metodología utilizados para su cálculo, los contratos generales celebrados con asociaciones de usuarios y los concertados con organizaciones nacionales y extranjeras de gestión colectiva, así como los documentos mencionados en el artículo 156.</w:t>
      </w:r>
    </w:p>
    <w:p w:rsidR="00946E18" w:rsidRPr="006D7DD9" w:rsidRDefault="00946E18" w:rsidP="0091770A">
      <w:pPr>
        <w:numPr>
          <w:ilvl w:val="1"/>
          <w:numId w:val="4"/>
        </w:numPr>
        <w:tabs>
          <w:tab w:val="num" w:pos="1080"/>
        </w:tabs>
        <w:spacing w:before="120" w:after="120"/>
        <w:ind w:left="1065" w:hanging="360"/>
        <w:jc w:val="both"/>
        <w:rPr>
          <w:rFonts w:ascii="Verdana" w:hAnsi="Verdana" w:cs="Arial"/>
          <w:i/>
          <w:sz w:val="22"/>
          <w:szCs w:val="22"/>
        </w:rPr>
      </w:pPr>
      <w:r w:rsidRPr="006D7DD9">
        <w:rPr>
          <w:rFonts w:ascii="Verdana" w:hAnsi="Verdana" w:cs="Arial"/>
          <w:i/>
          <w:sz w:val="22"/>
          <w:szCs w:val="22"/>
        </w:rPr>
        <w:t>A elaborar un presupuesto anual de recaudación y reparto de derechos gestionados y de ingresos y gastos de la entidad, que se aprobará con carácter previo al inicio del ejercicio al que vaya referido. La correspondiente propuesta se pondrá a disposición de los miembros de la entidad en su domicilio social y en el de sus delegaciones territoriales con una antelación mínima de quince días al de la celebración de la sesión del órgano que tenga atribuida la competencia para su aprobación.”</w:t>
      </w:r>
    </w:p>
    <w:p w:rsidR="00946E18" w:rsidRPr="006D7DD9" w:rsidRDefault="00946E18" w:rsidP="00E17983">
      <w:pPr>
        <w:spacing w:before="120" w:after="120"/>
        <w:ind w:firstLine="360"/>
        <w:jc w:val="both"/>
        <w:rPr>
          <w:rFonts w:ascii="Verdana" w:hAnsi="Verdana" w:cs="Arial"/>
          <w:sz w:val="22"/>
          <w:szCs w:val="22"/>
        </w:rPr>
      </w:pPr>
      <w:r w:rsidRPr="009B30C8">
        <w:rPr>
          <w:rFonts w:ascii="Verdana" w:hAnsi="Verdana" w:cs="Arial"/>
          <w:b/>
          <w:color w:val="000000"/>
          <w:sz w:val="22"/>
          <w:szCs w:val="22"/>
        </w:rPr>
        <w:t>Dieciséis</w:t>
      </w:r>
      <w:r w:rsidRPr="006D7DD9">
        <w:rPr>
          <w:rFonts w:ascii="Verdana" w:hAnsi="Verdana" w:cs="Arial"/>
          <w:b/>
          <w:sz w:val="22"/>
          <w:szCs w:val="22"/>
        </w:rPr>
        <w:t xml:space="preserve">. </w:t>
      </w:r>
      <w:r w:rsidRPr="006D7DD9">
        <w:rPr>
          <w:rFonts w:ascii="Verdana" w:hAnsi="Verdana" w:cs="Arial"/>
          <w:sz w:val="22"/>
          <w:szCs w:val="22"/>
        </w:rPr>
        <w:t>Se adiciona un nuevo artículo 157 bis, con la siguiente redacción:</w:t>
      </w:r>
    </w:p>
    <w:p w:rsidR="00946E18" w:rsidRPr="006D7DD9" w:rsidRDefault="00946E18" w:rsidP="00E17983">
      <w:pPr>
        <w:spacing w:before="120" w:after="120"/>
        <w:ind w:firstLine="360"/>
        <w:jc w:val="both"/>
        <w:rPr>
          <w:rFonts w:ascii="Verdana" w:hAnsi="Verdana" w:cs="Arial"/>
          <w:i/>
          <w:sz w:val="22"/>
          <w:szCs w:val="22"/>
        </w:rPr>
      </w:pPr>
      <w:r w:rsidRPr="006D7DD9">
        <w:rPr>
          <w:rFonts w:ascii="Verdana" w:hAnsi="Verdana" w:cs="Arial"/>
          <w:i/>
          <w:sz w:val="22"/>
          <w:szCs w:val="22"/>
        </w:rPr>
        <w:t>“Artículo 157 bis. Facultades de supervisión.</w:t>
      </w:r>
    </w:p>
    <w:p w:rsidR="00946E18" w:rsidRPr="006D7DD9" w:rsidRDefault="00946E18" w:rsidP="00E17983">
      <w:pPr>
        <w:spacing w:before="120" w:after="120"/>
        <w:ind w:left="357" w:firstLine="357"/>
        <w:jc w:val="both"/>
        <w:rPr>
          <w:rFonts w:ascii="Verdana" w:hAnsi="Verdana" w:cs="Arial"/>
          <w:i/>
          <w:sz w:val="22"/>
          <w:szCs w:val="22"/>
        </w:rPr>
      </w:pPr>
      <w:r w:rsidRPr="006D7DD9">
        <w:rPr>
          <w:rFonts w:ascii="Verdana" w:hAnsi="Verdana" w:cs="Arial"/>
          <w:i/>
          <w:sz w:val="22"/>
          <w:szCs w:val="22"/>
        </w:rPr>
        <w:t xml:space="preserve">1. Las administraciones competentes velarán por el cumplimiento de las obligaciones que incumben a las entidades de gestión de derechos de propiedad intelectual. </w:t>
      </w:r>
    </w:p>
    <w:p w:rsidR="00946E18" w:rsidRPr="006D7DD9" w:rsidRDefault="00946E18" w:rsidP="00E17983">
      <w:pPr>
        <w:spacing w:before="120" w:after="120"/>
        <w:ind w:left="357" w:firstLine="357"/>
        <w:jc w:val="both"/>
        <w:rPr>
          <w:rFonts w:ascii="Verdana" w:hAnsi="Verdana" w:cs="Arial"/>
          <w:i/>
          <w:sz w:val="22"/>
          <w:szCs w:val="22"/>
        </w:rPr>
      </w:pPr>
      <w:r w:rsidRPr="006D7DD9">
        <w:rPr>
          <w:rFonts w:ascii="Verdana" w:hAnsi="Verdana" w:cs="Arial"/>
          <w:i/>
          <w:sz w:val="22"/>
          <w:szCs w:val="22"/>
        </w:rPr>
        <w:t xml:space="preserve">Con este fin, las administraciones competentes podrán realizar las actividades de inspección y control que consideren convenientes, recabando, </w:t>
      </w:r>
      <w:r w:rsidRPr="006D7DD9">
        <w:rPr>
          <w:rFonts w:ascii="Verdana" w:hAnsi="Verdana" w:cs="Arial"/>
          <w:i/>
          <w:sz w:val="22"/>
          <w:szCs w:val="22"/>
        </w:rPr>
        <w:lastRenderedPageBreak/>
        <w:t xml:space="preserve">cuando resulte necesario, la colaboración de otras entidades públicas o privadas. </w:t>
      </w:r>
    </w:p>
    <w:p w:rsidR="00946E18" w:rsidRPr="006D7DD9" w:rsidRDefault="00946E18" w:rsidP="00E17983">
      <w:pPr>
        <w:spacing w:before="120" w:after="120"/>
        <w:ind w:left="357" w:firstLine="357"/>
        <w:jc w:val="both"/>
        <w:rPr>
          <w:rFonts w:ascii="Verdana" w:hAnsi="Verdana" w:cs="Arial"/>
          <w:i/>
          <w:sz w:val="22"/>
          <w:szCs w:val="22"/>
        </w:rPr>
      </w:pPr>
      <w:r w:rsidRPr="006D7DD9">
        <w:rPr>
          <w:rFonts w:ascii="Verdana" w:hAnsi="Verdana" w:cs="Arial"/>
          <w:i/>
          <w:sz w:val="22"/>
          <w:szCs w:val="22"/>
        </w:rPr>
        <w:t xml:space="preserve">2. Las entidades de gestión de derechos de propiedad intelectual </w:t>
      </w:r>
      <w:r>
        <w:rPr>
          <w:rFonts w:ascii="Verdana" w:hAnsi="Verdana" w:cs="Arial"/>
          <w:i/>
          <w:sz w:val="22"/>
          <w:szCs w:val="22"/>
        </w:rPr>
        <w:t>estarán obligad</w:t>
      </w:r>
      <w:r w:rsidRPr="000303C0">
        <w:rPr>
          <w:rFonts w:ascii="Verdana" w:hAnsi="Verdana" w:cs="Arial"/>
          <w:i/>
          <w:sz w:val="22"/>
          <w:szCs w:val="22"/>
        </w:rPr>
        <w:t>a</w:t>
      </w:r>
      <w:r w:rsidRPr="006D7DD9">
        <w:rPr>
          <w:rFonts w:ascii="Verdana" w:hAnsi="Verdana" w:cs="Arial"/>
          <w:i/>
          <w:sz w:val="22"/>
          <w:szCs w:val="22"/>
        </w:rPr>
        <w:t xml:space="preserve">s a colaborar con las administraciones competentes y atender diligentemente a sus requerimientos de información y documentación. </w:t>
      </w:r>
    </w:p>
    <w:p w:rsidR="00946E18" w:rsidRPr="006D7DD9" w:rsidRDefault="00946E18" w:rsidP="00E17983">
      <w:pPr>
        <w:spacing w:before="120" w:after="120"/>
        <w:ind w:firstLine="357"/>
        <w:jc w:val="both"/>
        <w:rPr>
          <w:rFonts w:ascii="Verdana" w:hAnsi="Verdana" w:cs="Arial"/>
          <w:i/>
          <w:sz w:val="22"/>
          <w:szCs w:val="22"/>
        </w:rPr>
      </w:pPr>
      <w:r w:rsidRPr="009B30C8">
        <w:rPr>
          <w:rFonts w:ascii="Verdana" w:hAnsi="Verdana" w:cs="Arial"/>
          <w:b/>
          <w:color w:val="000000"/>
          <w:sz w:val="22"/>
          <w:szCs w:val="22"/>
        </w:rPr>
        <w:t>Diecisiete</w:t>
      </w:r>
      <w:r w:rsidRPr="006D7DD9">
        <w:rPr>
          <w:rFonts w:ascii="Verdana" w:hAnsi="Verdana" w:cs="Arial"/>
          <w:b/>
          <w:sz w:val="22"/>
          <w:szCs w:val="22"/>
        </w:rPr>
        <w:t xml:space="preserve">. </w:t>
      </w:r>
      <w:r w:rsidRPr="006D7DD9">
        <w:rPr>
          <w:rFonts w:ascii="Verdana" w:hAnsi="Verdana" w:cs="Arial"/>
          <w:i/>
          <w:sz w:val="22"/>
          <w:szCs w:val="22"/>
        </w:rPr>
        <w:t>Se modifica el artículo 158, que queda redactado en los siguientes términos:</w:t>
      </w:r>
    </w:p>
    <w:p w:rsidR="00946E18" w:rsidRPr="006D7DD9" w:rsidRDefault="00946E18" w:rsidP="00E17983">
      <w:pPr>
        <w:spacing w:before="120" w:after="120"/>
        <w:ind w:left="357" w:firstLine="3"/>
        <w:jc w:val="both"/>
        <w:rPr>
          <w:rFonts w:ascii="Verdana" w:hAnsi="Verdana" w:cs="Arial"/>
          <w:i/>
          <w:sz w:val="22"/>
          <w:szCs w:val="22"/>
        </w:rPr>
      </w:pPr>
      <w:r w:rsidRPr="006D7DD9">
        <w:rPr>
          <w:rFonts w:ascii="Verdana" w:hAnsi="Verdana" w:cs="Arial"/>
          <w:i/>
          <w:sz w:val="22"/>
          <w:szCs w:val="22"/>
        </w:rPr>
        <w:t>“Artículo 158. Comisión de Propiedad Intelectual: composición y funciones.</w:t>
      </w:r>
    </w:p>
    <w:p w:rsidR="00946E18" w:rsidRPr="006D7DD9" w:rsidRDefault="00946E18" w:rsidP="00E17983">
      <w:pPr>
        <w:spacing w:before="120" w:after="120"/>
        <w:ind w:left="357" w:firstLine="360"/>
        <w:jc w:val="both"/>
        <w:rPr>
          <w:rFonts w:ascii="Verdana" w:hAnsi="Verdana" w:cs="Arial"/>
          <w:i/>
          <w:strike/>
          <w:sz w:val="22"/>
          <w:szCs w:val="22"/>
        </w:rPr>
      </w:pPr>
      <w:r w:rsidRPr="006D7DD9">
        <w:rPr>
          <w:rFonts w:ascii="Verdana" w:hAnsi="Verdana" w:cs="Arial"/>
          <w:i/>
          <w:sz w:val="22"/>
          <w:szCs w:val="22"/>
        </w:rPr>
        <w:t xml:space="preserve">1. Se crea adscrita al Ministerio de Educación, Cultura y Deporte la Comisión de Propiedad Intelectual, como órgano colegiado de ámbito nacional, para el ejercicio de las funciones de mediación, arbitraje, determinación de tarifas y control en los supuestos previstos en el presente título, y de salvaguarda de los derechos de propiedad intelectual que le atribuye la presente Ley. Asimismo ejercerá funciones de asesoramiento sobre cuantos asuntos de su competencia le sean consultados por el Ministerio de Educación, Cultura y Deporte. </w:t>
      </w:r>
    </w:p>
    <w:p w:rsidR="00946E18" w:rsidRPr="006D7DD9" w:rsidRDefault="00946E18" w:rsidP="00E17983">
      <w:pPr>
        <w:spacing w:before="120" w:after="120"/>
        <w:ind w:left="357" w:firstLine="360"/>
        <w:jc w:val="both"/>
        <w:rPr>
          <w:rFonts w:ascii="Verdana" w:hAnsi="Verdana" w:cs="Arial"/>
          <w:i/>
          <w:sz w:val="22"/>
          <w:szCs w:val="22"/>
        </w:rPr>
      </w:pPr>
      <w:r w:rsidRPr="006D7DD9">
        <w:rPr>
          <w:rFonts w:ascii="Verdana" w:hAnsi="Verdana" w:cs="Arial"/>
          <w:i/>
          <w:sz w:val="22"/>
          <w:szCs w:val="22"/>
        </w:rPr>
        <w:t>2. La Comisión actuará por medio de dos Secciones.</w:t>
      </w:r>
    </w:p>
    <w:p w:rsidR="00946E18" w:rsidRPr="006D7DD9" w:rsidRDefault="00946E18" w:rsidP="0091770A">
      <w:pPr>
        <w:numPr>
          <w:ilvl w:val="1"/>
          <w:numId w:val="19"/>
        </w:numPr>
        <w:tabs>
          <w:tab w:val="clear" w:pos="1797"/>
          <w:tab w:val="left" w:pos="1080"/>
        </w:tabs>
        <w:spacing w:before="120" w:after="120"/>
        <w:ind w:left="1080"/>
        <w:jc w:val="both"/>
        <w:rPr>
          <w:rFonts w:ascii="Verdana" w:hAnsi="Verdana" w:cs="Arial"/>
          <w:i/>
          <w:sz w:val="22"/>
          <w:szCs w:val="22"/>
        </w:rPr>
      </w:pPr>
      <w:r w:rsidRPr="006D7DD9">
        <w:rPr>
          <w:rFonts w:ascii="Verdana" w:hAnsi="Verdana" w:cs="Arial"/>
          <w:i/>
          <w:sz w:val="22"/>
          <w:szCs w:val="22"/>
        </w:rPr>
        <w:t xml:space="preserve">La Sección Primera ejercerá las funciones de mediación, arbitraje </w:t>
      </w:r>
      <w:r w:rsidRPr="00707D47">
        <w:rPr>
          <w:rFonts w:ascii="Verdana" w:hAnsi="Verdana" w:cs="Arial"/>
          <w:i/>
          <w:sz w:val="22"/>
          <w:szCs w:val="22"/>
        </w:rPr>
        <w:t>determinación de tarifas</w:t>
      </w:r>
      <w:r w:rsidRPr="00FF68EA">
        <w:rPr>
          <w:rFonts w:ascii="Verdana" w:hAnsi="Verdana" w:cs="Arial"/>
          <w:i/>
          <w:sz w:val="22"/>
          <w:szCs w:val="22"/>
        </w:rPr>
        <w:t xml:space="preserve"> </w:t>
      </w:r>
      <w:r w:rsidRPr="006D7DD9">
        <w:rPr>
          <w:rFonts w:ascii="Verdana" w:hAnsi="Verdana" w:cs="Arial"/>
          <w:i/>
          <w:sz w:val="22"/>
          <w:szCs w:val="22"/>
        </w:rPr>
        <w:t>y control en los términos previstos en el presente título.</w:t>
      </w:r>
    </w:p>
    <w:p w:rsidR="00946E18" w:rsidRPr="006D7DD9" w:rsidRDefault="00946E18" w:rsidP="0091770A">
      <w:pPr>
        <w:numPr>
          <w:ilvl w:val="1"/>
          <w:numId w:val="19"/>
        </w:numPr>
        <w:tabs>
          <w:tab w:val="clear" w:pos="1797"/>
          <w:tab w:val="left" w:pos="1080"/>
        </w:tabs>
        <w:spacing w:before="120" w:after="120"/>
        <w:ind w:left="1080"/>
        <w:jc w:val="both"/>
        <w:rPr>
          <w:rFonts w:ascii="Verdana" w:hAnsi="Verdana" w:cs="Arial"/>
          <w:i/>
          <w:sz w:val="22"/>
          <w:szCs w:val="22"/>
        </w:rPr>
      </w:pPr>
      <w:r w:rsidRPr="006D7DD9">
        <w:rPr>
          <w:rFonts w:ascii="Verdana" w:hAnsi="Verdana" w:cs="Arial"/>
          <w:i/>
          <w:sz w:val="22"/>
          <w:szCs w:val="22"/>
        </w:rPr>
        <w:t>La Sección Segunda velará, en el ámbito de las competencias del Ministerio de Educación, Cultura y Deporte, por la salvaguarda de los derechos de propiedad intelectual frente a su vulneración por los responsables de servicios de la sociedad de información en los términos previstos en los artículos 8 y concordantes de la Ley 34/2002, de 11 de julio, de Servicios de la Sociedad de la Información y de Comercio Electrónico.</w:t>
      </w:r>
    </w:p>
    <w:p w:rsidR="00946E18" w:rsidRPr="000D5AC2" w:rsidRDefault="00946E18" w:rsidP="00E17983">
      <w:pPr>
        <w:spacing w:before="120" w:after="120"/>
        <w:ind w:left="357" w:firstLine="351"/>
        <w:jc w:val="both"/>
        <w:rPr>
          <w:rFonts w:ascii="Verdana" w:hAnsi="Verdana" w:cs="Arial"/>
          <w:i/>
          <w:sz w:val="22"/>
          <w:szCs w:val="22"/>
        </w:rPr>
      </w:pPr>
      <w:r w:rsidRPr="006D7DD9">
        <w:rPr>
          <w:rFonts w:ascii="Verdana" w:hAnsi="Verdana" w:cs="Arial"/>
          <w:i/>
          <w:sz w:val="22"/>
          <w:szCs w:val="22"/>
        </w:rPr>
        <w:t>3. La Sección Primera estará compuesta por</w:t>
      </w:r>
      <w:r w:rsidRPr="000D5AC2">
        <w:rPr>
          <w:rFonts w:ascii="Verdana" w:hAnsi="Verdana" w:cs="Arial"/>
          <w:i/>
          <w:sz w:val="22"/>
          <w:szCs w:val="22"/>
        </w:rPr>
        <w:t xml:space="preserve"> </w:t>
      </w:r>
      <w:r>
        <w:rPr>
          <w:rFonts w:ascii="Verdana" w:hAnsi="Verdana" w:cs="Arial"/>
          <w:i/>
          <w:sz w:val="22"/>
          <w:szCs w:val="22"/>
        </w:rPr>
        <w:t>cuatro</w:t>
      </w:r>
      <w:r w:rsidRPr="000D5AC2">
        <w:rPr>
          <w:rFonts w:ascii="Verdana" w:hAnsi="Verdana" w:cs="Arial"/>
          <w:i/>
          <w:sz w:val="22"/>
          <w:szCs w:val="22"/>
        </w:rPr>
        <w:t xml:space="preserve"> </w:t>
      </w:r>
      <w:r>
        <w:rPr>
          <w:rFonts w:ascii="Verdana" w:hAnsi="Verdana" w:cs="Arial"/>
          <w:i/>
          <w:sz w:val="22"/>
          <w:szCs w:val="22"/>
        </w:rPr>
        <w:t xml:space="preserve">vocales titulares, que podrán delegar sus funciones en sus respectivos suplentes, todos ellos elegidos </w:t>
      </w:r>
      <w:r w:rsidRPr="00FE430A">
        <w:rPr>
          <w:rFonts w:ascii="Verdana" w:hAnsi="Verdana" w:cs="Arial"/>
          <w:i/>
          <w:sz w:val="22"/>
          <w:szCs w:val="22"/>
        </w:rPr>
        <w:t xml:space="preserve">entre </w:t>
      </w:r>
      <w:r w:rsidRPr="006D7DD9">
        <w:rPr>
          <w:rFonts w:ascii="Verdana" w:hAnsi="Verdana" w:cs="Arial"/>
          <w:i/>
          <w:sz w:val="22"/>
          <w:szCs w:val="22"/>
        </w:rPr>
        <w:t xml:space="preserve">expertos de reconocida competencia en materia de propiedad intelectual y de defensa de la competencia, entre los que </w:t>
      </w:r>
      <w:r>
        <w:rPr>
          <w:rFonts w:ascii="Verdana" w:hAnsi="Verdana" w:cs="Arial"/>
          <w:i/>
          <w:sz w:val="22"/>
          <w:szCs w:val="22"/>
        </w:rPr>
        <w:t>el Ministerio de Educación, Cultura y Deporte</w:t>
      </w:r>
      <w:r w:rsidRPr="006D7DD9">
        <w:rPr>
          <w:rFonts w:ascii="Verdana" w:hAnsi="Verdana" w:cs="Arial"/>
          <w:i/>
          <w:sz w:val="22"/>
          <w:szCs w:val="22"/>
        </w:rPr>
        <w:t xml:space="preserve"> designará al presidente de la Sección, </w:t>
      </w:r>
      <w:r>
        <w:rPr>
          <w:rFonts w:ascii="Verdana" w:hAnsi="Verdana" w:cs="Arial"/>
          <w:i/>
          <w:sz w:val="22"/>
          <w:szCs w:val="22"/>
        </w:rPr>
        <w:t xml:space="preserve">que ejercerá el voto de calidad. Los vocales de la Sección serán </w:t>
      </w:r>
      <w:r w:rsidRPr="006D7DD9">
        <w:rPr>
          <w:rFonts w:ascii="Verdana" w:hAnsi="Verdana" w:cs="Arial"/>
          <w:i/>
          <w:sz w:val="22"/>
          <w:szCs w:val="22"/>
        </w:rPr>
        <w:t>nombrados por el Gobierno, mediante Real Decreto, a propuesta de los titulares de</w:t>
      </w:r>
      <w:r>
        <w:rPr>
          <w:rFonts w:ascii="Verdana" w:hAnsi="Verdana" w:cs="Arial"/>
          <w:i/>
          <w:sz w:val="22"/>
          <w:szCs w:val="22"/>
        </w:rPr>
        <w:t xml:space="preserve"> </w:t>
      </w:r>
      <w:r w:rsidRPr="006D7DD9">
        <w:rPr>
          <w:rFonts w:ascii="Verdana" w:hAnsi="Verdana" w:cs="Arial"/>
          <w:i/>
          <w:sz w:val="22"/>
          <w:szCs w:val="22"/>
        </w:rPr>
        <w:t>l</w:t>
      </w:r>
      <w:r>
        <w:rPr>
          <w:rFonts w:ascii="Verdana" w:hAnsi="Verdana" w:cs="Arial"/>
          <w:i/>
          <w:sz w:val="22"/>
          <w:szCs w:val="22"/>
        </w:rPr>
        <w:t>os</w:t>
      </w:r>
      <w:r w:rsidRPr="006D7DD9">
        <w:rPr>
          <w:rFonts w:ascii="Verdana" w:hAnsi="Verdana" w:cs="Arial"/>
          <w:i/>
          <w:sz w:val="22"/>
          <w:szCs w:val="22"/>
        </w:rPr>
        <w:t xml:space="preserve"> Ministerio</w:t>
      </w:r>
      <w:r>
        <w:rPr>
          <w:rFonts w:ascii="Verdana" w:hAnsi="Verdana" w:cs="Arial"/>
          <w:i/>
          <w:sz w:val="22"/>
          <w:szCs w:val="22"/>
        </w:rPr>
        <w:t>s</w:t>
      </w:r>
      <w:r w:rsidRPr="006D7DD9">
        <w:rPr>
          <w:rFonts w:ascii="Verdana" w:hAnsi="Verdana" w:cs="Arial"/>
          <w:i/>
          <w:sz w:val="22"/>
          <w:szCs w:val="22"/>
        </w:rPr>
        <w:t xml:space="preserve"> de Educación, Cultura y Deporte, </w:t>
      </w:r>
      <w:r>
        <w:rPr>
          <w:rFonts w:ascii="Verdana" w:hAnsi="Verdana" w:cs="Arial"/>
          <w:i/>
          <w:sz w:val="22"/>
          <w:szCs w:val="22"/>
        </w:rPr>
        <w:t xml:space="preserve">de </w:t>
      </w:r>
      <w:r w:rsidRPr="006D7DD9">
        <w:rPr>
          <w:rFonts w:ascii="Verdana" w:hAnsi="Verdana" w:cs="Arial"/>
          <w:i/>
          <w:sz w:val="22"/>
          <w:szCs w:val="22"/>
        </w:rPr>
        <w:t>Economía y Competitividad</w:t>
      </w:r>
      <w:r>
        <w:rPr>
          <w:rFonts w:ascii="Verdana" w:hAnsi="Verdana" w:cs="Arial"/>
          <w:i/>
          <w:sz w:val="22"/>
          <w:szCs w:val="22"/>
        </w:rPr>
        <w:t>,</w:t>
      </w:r>
      <w:r w:rsidRPr="006D7DD9">
        <w:rPr>
          <w:rFonts w:ascii="Verdana" w:hAnsi="Verdana" w:cs="Arial"/>
          <w:i/>
          <w:sz w:val="22"/>
          <w:szCs w:val="22"/>
        </w:rPr>
        <w:t xml:space="preserve"> </w:t>
      </w:r>
      <w:r>
        <w:rPr>
          <w:rFonts w:ascii="Verdana" w:hAnsi="Verdana" w:cs="Arial"/>
          <w:i/>
          <w:sz w:val="22"/>
          <w:szCs w:val="22"/>
        </w:rPr>
        <w:t xml:space="preserve">de </w:t>
      </w:r>
      <w:r w:rsidRPr="006D7DD9">
        <w:rPr>
          <w:rFonts w:ascii="Verdana" w:hAnsi="Verdana" w:cs="Arial"/>
          <w:i/>
          <w:sz w:val="22"/>
          <w:szCs w:val="22"/>
        </w:rPr>
        <w:t>Justicia</w:t>
      </w:r>
      <w:r>
        <w:rPr>
          <w:rFonts w:ascii="Verdana" w:hAnsi="Verdana" w:cs="Arial"/>
          <w:i/>
          <w:sz w:val="22"/>
          <w:szCs w:val="22"/>
        </w:rPr>
        <w:t xml:space="preserve"> y de Industria, Energía y Turismo</w:t>
      </w:r>
      <w:r w:rsidRPr="006D7DD9">
        <w:rPr>
          <w:rFonts w:ascii="Verdana" w:hAnsi="Verdana" w:cs="Arial"/>
          <w:i/>
          <w:sz w:val="22"/>
          <w:szCs w:val="22"/>
        </w:rPr>
        <w:t>, por un periodo de</w:t>
      </w:r>
      <w:r w:rsidRPr="00707D47">
        <w:rPr>
          <w:rFonts w:ascii="Verdana" w:hAnsi="Verdana" w:cs="Arial"/>
          <w:i/>
          <w:sz w:val="22"/>
          <w:szCs w:val="22"/>
        </w:rPr>
        <w:t xml:space="preserve"> cinco </w:t>
      </w:r>
      <w:r w:rsidRPr="000D5AC2">
        <w:rPr>
          <w:rFonts w:ascii="Verdana" w:hAnsi="Verdana" w:cs="Arial"/>
          <w:i/>
          <w:sz w:val="22"/>
          <w:szCs w:val="22"/>
        </w:rPr>
        <w:t xml:space="preserve">años renovable por una sola vez. </w:t>
      </w:r>
    </w:p>
    <w:p w:rsidR="00946E18" w:rsidRPr="00B8603F" w:rsidRDefault="00946E18" w:rsidP="00E17983">
      <w:pPr>
        <w:spacing w:before="120" w:after="120"/>
        <w:ind w:left="357" w:firstLine="351"/>
        <w:jc w:val="both"/>
        <w:rPr>
          <w:rFonts w:ascii="Verdana" w:hAnsi="Verdana" w:cs="Arial"/>
          <w:i/>
          <w:sz w:val="22"/>
          <w:szCs w:val="22"/>
        </w:rPr>
      </w:pPr>
      <w:r w:rsidRPr="006D7DD9">
        <w:rPr>
          <w:rFonts w:ascii="Verdana" w:hAnsi="Verdana" w:cs="Arial"/>
          <w:i/>
          <w:sz w:val="22"/>
          <w:szCs w:val="22"/>
        </w:rPr>
        <w:t xml:space="preserve">La composición, funcionamiento y actuación de la Sección Primera se regirá por lo dispuesto en esta ley y las normas reglamentarias que la desarrollen y supletoriamente por las previsiones de la Ley 30/1992, de 26 de noviembre, de Régimen Jurídico de las Administraciones Públicas y Procedimiento Administrativo Común, </w:t>
      </w:r>
      <w:r w:rsidRPr="00FE430A">
        <w:rPr>
          <w:rFonts w:ascii="Verdana" w:hAnsi="Verdana" w:cs="Arial"/>
          <w:i/>
          <w:sz w:val="22"/>
          <w:szCs w:val="22"/>
        </w:rPr>
        <w:t>y</w:t>
      </w:r>
      <w:r w:rsidRPr="006D7DD9">
        <w:rPr>
          <w:rFonts w:ascii="Verdana" w:hAnsi="Verdana" w:cs="Arial"/>
          <w:i/>
          <w:sz w:val="22"/>
          <w:szCs w:val="22"/>
        </w:rPr>
        <w:t xml:space="preserve"> de la Ley 60/2003, de 23 de diciembre, de Arbitraje, y de la Ley 5/2012, de 6 de julio, de mediación en </w:t>
      </w:r>
      <w:r w:rsidRPr="00B8603F">
        <w:rPr>
          <w:rFonts w:ascii="Verdana" w:hAnsi="Verdana" w:cs="Arial"/>
          <w:i/>
          <w:sz w:val="22"/>
          <w:szCs w:val="22"/>
        </w:rPr>
        <w:t>asuntos civiles y mercantiles. El Gobierno podrá modificar reglamentariamente la composición de la Sección Primera.</w:t>
      </w:r>
    </w:p>
    <w:p w:rsidR="00946E18" w:rsidRPr="00456147" w:rsidRDefault="00946E18" w:rsidP="00B8603F">
      <w:pPr>
        <w:spacing w:before="120" w:after="120"/>
        <w:ind w:left="357" w:firstLine="351"/>
        <w:jc w:val="both"/>
        <w:rPr>
          <w:rFonts w:ascii="Verdana" w:hAnsi="Verdana"/>
          <w:i/>
          <w:sz w:val="22"/>
          <w:szCs w:val="22"/>
        </w:rPr>
      </w:pPr>
      <w:r w:rsidRPr="000D5AC2">
        <w:rPr>
          <w:rFonts w:ascii="Verdana" w:hAnsi="Verdana" w:cs="Arial"/>
          <w:i/>
          <w:sz w:val="22"/>
          <w:szCs w:val="22"/>
        </w:rPr>
        <w:t>4. La Sección</w:t>
      </w:r>
      <w:r w:rsidRPr="000D5AC2">
        <w:rPr>
          <w:rFonts w:ascii="Verdana" w:hAnsi="Verdana"/>
          <w:i/>
          <w:sz w:val="22"/>
          <w:szCs w:val="22"/>
        </w:rPr>
        <w:t xml:space="preserve"> Segunda, bajo la presidencia del Secretario de Estado de Cultura o persona en la que éste delegue, se compondrá de </w:t>
      </w:r>
      <w:r w:rsidRPr="00456147">
        <w:rPr>
          <w:rFonts w:ascii="Verdana" w:hAnsi="Verdana"/>
          <w:i/>
          <w:sz w:val="22"/>
          <w:szCs w:val="22"/>
        </w:rPr>
        <w:t xml:space="preserve">dos vocales </w:t>
      </w:r>
      <w:r w:rsidRPr="000D5AC2">
        <w:rPr>
          <w:rFonts w:ascii="Verdana" w:hAnsi="Verdana"/>
          <w:i/>
          <w:sz w:val="22"/>
          <w:szCs w:val="22"/>
        </w:rPr>
        <w:t xml:space="preserve">del Ministerio de Educación, Cultura y Deporte, un vocal del Ministerio de </w:t>
      </w:r>
      <w:r w:rsidRPr="000D5AC2">
        <w:rPr>
          <w:rFonts w:ascii="Verdana" w:hAnsi="Verdana"/>
          <w:i/>
          <w:sz w:val="22"/>
          <w:szCs w:val="22"/>
        </w:rPr>
        <w:lastRenderedPageBreak/>
        <w:t xml:space="preserve">Industria, Energía y Turismo, </w:t>
      </w:r>
      <w:r w:rsidRPr="00456147">
        <w:rPr>
          <w:rFonts w:ascii="Verdana" w:hAnsi="Verdana"/>
          <w:i/>
          <w:sz w:val="22"/>
          <w:szCs w:val="22"/>
        </w:rPr>
        <w:t>un vocal del Ministerio de Justicia,</w:t>
      </w:r>
      <w:r w:rsidRPr="000D5AC2">
        <w:rPr>
          <w:rFonts w:ascii="Verdana" w:hAnsi="Verdana"/>
          <w:i/>
          <w:sz w:val="22"/>
          <w:szCs w:val="22"/>
        </w:rPr>
        <w:t xml:space="preserve"> un vocal del Ministerio de Economía y Competitividad y un vocal del Ministerio de la Presidencia</w:t>
      </w:r>
      <w:r w:rsidRPr="00456147">
        <w:rPr>
          <w:rFonts w:ascii="Verdana" w:hAnsi="Verdana"/>
          <w:i/>
          <w:sz w:val="22"/>
          <w:szCs w:val="22"/>
        </w:rPr>
        <w:t>,</w:t>
      </w:r>
      <w:r w:rsidRPr="000D5AC2">
        <w:rPr>
          <w:rFonts w:ascii="Verdana" w:hAnsi="Verdana"/>
          <w:i/>
          <w:sz w:val="22"/>
          <w:szCs w:val="22"/>
        </w:rPr>
        <w:t xml:space="preserve"> </w:t>
      </w:r>
      <w:r w:rsidRPr="00456147">
        <w:rPr>
          <w:rFonts w:ascii="Verdana" w:hAnsi="Verdana"/>
          <w:i/>
          <w:sz w:val="22"/>
          <w:szCs w:val="22"/>
        </w:rPr>
        <w:t>designados por dichos Departamentos, entre el personal de las Administraciones Públicas, perteneciente a grupos o categorías para los que se exija titulación superior, y que reúnan conocimientos específicos acreditados en materia de propiedad intelectual. Sin perjuicio del cumplimiento del anterior requisito, en la designación que realice cada Departamento se valorará adicionalmente la formación jurídica en los ámbitos del derecho procesal, de la Jurisdicción Contencioso-administrativa y de las comunicaciones electrónicas. Los Departamentos citados designarán, en el mismo acto, según los requisitos señalados en el apartado anterior, un suplente para cada uno de los vocales, a los efectos legalmente previstos en los supuestos de vacante, ausencia o enfermedad y, en general, cuando concurra alguna causa justificada.</w:t>
      </w:r>
    </w:p>
    <w:p w:rsidR="00946E18" w:rsidRPr="006D7DD9" w:rsidRDefault="00946E18" w:rsidP="00E17983">
      <w:pPr>
        <w:spacing w:before="120" w:after="120"/>
        <w:ind w:left="357" w:firstLine="360"/>
        <w:jc w:val="both"/>
        <w:rPr>
          <w:rFonts w:ascii="Verdana" w:hAnsi="Verdana" w:cs="Arial"/>
          <w:i/>
          <w:sz w:val="22"/>
          <w:szCs w:val="22"/>
        </w:rPr>
      </w:pPr>
      <w:r w:rsidRPr="006D7DD9">
        <w:rPr>
          <w:rFonts w:ascii="Verdana" w:hAnsi="Verdana" w:cs="Arial"/>
          <w:i/>
          <w:sz w:val="22"/>
          <w:szCs w:val="22"/>
        </w:rPr>
        <w:t>Reglamentariamente se determinará el funcionamiento de la Sección Segunda y el procedimiento para el ejercicio de las funciones que tiene atribuidas.”</w:t>
      </w:r>
    </w:p>
    <w:p w:rsidR="00946E18" w:rsidRPr="006D7DD9" w:rsidRDefault="00946E18" w:rsidP="00E17983">
      <w:pPr>
        <w:spacing w:before="120" w:after="120"/>
        <w:ind w:left="357" w:firstLine="3"/>
        <w:jc w:val="both"/>
        <w:rPr>
          <w:rFonts w:ascii="Verdana" w:hAnsi="Verdana" w:cs="Arial"/>
          <w:i/>
          <w:sz w:val="22"/>
          <w:szCs w:val="22"/>
        </w:rPr>
      </w:pPr>
      <w:r w:rsidRPr="009B30C8">
        <w:rPr>
          <w:rFonts w:ascii="Verdana" w:hAnsi="Verdana" w:cs="Arial"/>
          <w:b/>
          <w:color w:val="000000"/>
          <w:sz w:val="22"/>
          <w:szCs w:val="22"/>
        </w:rPr>
        <w:t>Dieciocho</w:t>
      </w:r>
      <w:r w:rsidRPr="006D7DD9">
        <w:rPr>
          <w:rFonts w:ascii="Verdana" w:hAnsi="Verdana" w:cs="Arial"/>
          <w:b/>
          <w:sz w:val="22"/>
          <w:szCs w:val="22"/>
        </w:rPr>
        <w:t>.</w:t>
      </w:r>
      <w:r w:rsidRPr="006D7DD9">
        <w:rPr>
          <w:rFonts w:ascii="Verdana" w:hAnsi="Verdana" w:cs="Arial"/>
          <w:sz w:val="22"/>
          <w:szCs w:val="22"/>
        </w:rPr>
        <w:t xml:space="preserve"> </w:t>
      </w:r>
      <w:r w:rsidRPr="006D7DD9">
        <w:rPr>
          <w:rFonts w:ascii="Verdana" w:hAnsi="Verdana" w:cs="Arial"/>
          <w:i/>
          <w:sz w:val="22"/>
          <w:szCs w:val="22"/>
        </w:rPr>
        <w:t>Se adiciona un nuevo artículo 158 bis, con la siguiente redacción</w:t>
      </w:r>
      <w:r w:rsidRPr="006D7DD9">
        <w:rPr>
          <w:rFonts w:ascii="Verdana" w:hAnsi="Verdana" w:cs="Arial"/>
          <w:b/>
          <w:i/>
          <w:sz w:val="22"/>
          <w:szCs w:val="22"/>
        </w:rPr>
        <w:t>:</w:t>
      </w:r>
    </w:p>
    <w:p w:rsidR="00946E18" w:rsidRPr="000D5AC2" w:rsidRDefault="00946E18" w:rsidP="00E17983">
      <w:pPr>
        <w:spacing w:before="120" w:after="120"/>
        <w:ind w:left="357" w:firstLine="3"/>
        <w:jc w:val="both"/>
        <w:rPr>
          <w:rFonts w:ascii="Verdana" w:hAnsi="Verdana" w:cs="Arial"/>
          <w:i/>
          <w:sz w:val="22"/>
          <w:szCs w:val="22"/>
        </w:rPr>
      </w:pPr>
      <w:r w:rsidRPr="000D5AC2">
        <w:rPr>
          <w:rFonts w:ascii="Verdana" w:hAnsi="Verdana" w:cs="Arial"/>
          <w:i/>
          <w:sz w:val="22"/>
          <w:szCs w:val="22"/>
        </w:rPr>
        <w:t xml:space="preserve">“Artículo 158 bis. Funciones de mediación, arbitraje, </w:t>
      </w:r>
      <w:r w:rsidRPr="00456147">
        <w:rPr>
          <w:rFonts w:ascii="Verdana" w:hAnsi="Verdana" w:cs="Arial"/>
          <w:i/>
          <w:sz w:val="22"/>
          <w:szCs w:val="22"/>
        </w:rPr>
        <w:t xml:space="preserve">determinación de tarifas </w:t>
      </w:r>
      <w:r w:rsidRPr="000D5AC2">
        <w:rPr>
          <w:rFonts w:ascii="Verdana" w:hAnsi="Verdana" w:cs="Arial"/>
          <w:i/>
          <w:sz w:val="22"/>
          <w:szCs w:val="22"/>
        </w:rPr>
        <w:t>y control.</w:t>
      </w:r>
    </w:p>
    <w:p w:rsidR="00946E18" w:rsidRPr="006D7DD9" w:rsidRDefault="00946E18" w:rsidP="00E17983">
      <w:pPr>
        <w:spacing w:before="120" w:after="120"/>
        <w:ind w:left="357" w:firstLine="360"/>
        <w:jc w:val="both"/>
        <w:rPr>
          <w:rFonts w:ascii="Verdana" w:hAnsi="Verdana" w:cs="Arial"/>
          <w:i/>
          <w:sz w:val="22"/>
          <w:szCs w:val="22"/>
        </w:rPr>
      </w:pPr>
      <w:r w:rsidRPr="006D7DD9">
        <w:rPr>
          <w:rFonts w:ascii="Verdana" w:hAnsi="Verdana" w:cs="Arial"/>
          <w:i/>
          <w:sz w:val="22"/>
          <w:szCs w:val="22"/>
        </w:rPr>
        <w:t xml:space="preserve">1. La Sección Primera de la Comisión de Propiedad Intelectual ejercerá su función de mediación en los siguientes términos: </w:t>
      </w:r>
    </w:p>
    <w:p w:rsidR="00946E18" w:rsidRPr="006D7DD9" w:rsidRDefault="00946E18" w:rsidP="0091770A">
      <w:pPr>
        <w:numPr>
          <w:ilvl w:val="0"/>
          <w:numId w:val="16"/>
        </w:numPr>
        <w:tabs>
          <w:tab w:val="clear" w:pos="717"/>
          <w:tab w:val="num" w:pos="1080"/>
        </w:tabs>
        <w:spacing w:before="120" w:after="120"/>
        <w:jc w:val="both"/>
        <w:rPr>
          <w:rFonts w:ascii="Verdana" w:hAnsi="Verdana" w:cs="Arial"/>
          <w:i/>
          <w:sz w:val="22"/>
          <w:szCs w:val="22"/>
        </w:rPr>
      </w:pPr>
      <w:r w:rsidRPr="006D7DD9">
        <w:rPr>
          <w:rFonts w:ascii="Verdana" w:hAnsi="Verdana" w:cs="Arial"/>
          <w:i/>
          <w:sz w:val="22"/>
          <w:szCs w:val="22"/>
        </w:rPr>
        <w:t xml:space="preserve">Colaborando en las negociaciones, previo sometimiento voluntario de las partes por falta de acuerdo, </w:t>
      </w:r>
      <w:r w:rsidRPr="00456147">
        <w:rPr>
          <w:rFonts w:ascii="Verdana" w:hAnsi="Verdana" w:cs="Arial"/>
          <w:i/>
          <w:sz w:val="22"/>
          <w:szCs w:val="22"/>
        </w:rPr>
        <w:t>respecto de aquellas materias directamente relacionadas con la gestión colectiva de derechos de propiedad intelectual y</w:t>
      </w:r>
      <w:r w:rsidRPr="000D5AC2">
        <w:rPr>
          <w:rFonts w:ascii="Verdana" w:hAnsi="Verdana" w:cs="Arial"/>
          <w:i/>
          <w:sz w:val="22"/>
          <w:szCs w:val="22"/>
        </w:rPr>
        <w:t xml:space="preserve"> </w:t>
      </w:r>
      <w:r w:rsidRPr="006D7DD9">
        <w:rPr>
          <w:rFonts w:ascii="Verdana" w:hAnsi="Verdana" w:cs="Arial"/>
          <w:i/>
          <w:sz w:val="22"/>
          <w:szCs w:val="22"/>
        </w:rPr>
        <w:t>para la autorización de la distribución por cable de una emisión de radiodifusión entre los titulares de los derechos de propiedad intelectual y las empresas de distribución por cable.</w:t>
      </w:r>
    </w:p>
    <w:p w:rsidR="00946E18" w:rsidRPr="006D7DD9" w:rsidRDefault="00946E18" w:rsidP="0091770A">
      <w:pPr>
        <w:numPr>
          <w:ilvl w:val="0"/>
          <w:numId w:val="16"/>
        </w:numPr>
        <w:tabs>
          <w:tab w:val="clear" w:pos="717"/>
          <w:tab w:val="num" w:pos="1080"/>
        </w:tabs>
        <w:spacing w:before="120" w:after="120"/>
        <w:jc w:val="both"/>
        <w:rPr>
          <w:rFonts w:ascii="Verdana" w:hAnsi="Verdana" w:cs="Arial"/>
          <w:i/>
          <w:sz w:val="22"/>
          <w:szCs w:val="22"/>
        </w:rPr>
      </w:pPr>
      <w:r w:rsidRPr="006D7DD9">
        <w:rPr>
          <w:rFonts w:ascii="Verdana" w:hAnsi="Verdana" w:cs="Arial"/>
          <w:i/>
          <w:sz w:val="22"/>
          <w:szCs w:val="22"/>
        </w:rPr>
        <w:t>Presentando, en su caso, propuestas a las partes.</w:t>
      </w:r>
    </w:p>
    <w:p w:rsidR="00946E18" w:rsidRPr="006D7DD9" w:rsidRDefault="00946E18" w:rsidP="00E17983">
      <w:pPr>
        <w:spacing w:before="120" w:after="120"/>
        <w:ind w:left="1080"/>
        <w:jc w:val="both"/>
        <w:rPr>
          <w:rFonts w:ascii="Verdana" w:hAnsi="Verdana" w:cs="Arial"/>
          <w:i/>
          <w:sz w:val="22"/>
          <w:szCs w:val="22"/>
        </w:rPr>
      </w:pPr>
      <w:r w:rsidRPr="006D7DD9">
        <w:rPr>
          <w:rFonts w:ascii="Verdana" w:hAnsi="Verdana" w:cs="Arial"/>
          <w:i/>
          <w:sz w:val="22"/>
          <w:szCs w:val="22"/>
        </w:rPr>
        <w:t>Se considerará que todas las partes aceptan la propuesta a que se refiere el párrafo anterior, si ninguna de ellas expresa su oposición en un plazo de tres meses. En este supuesto, la resolución de la Comisión surtirá los efectos previstos en la Ley </w:t>
      </w:r>
      <w:r w:rsidRPr="006963F6">
        <w:rPr>
          <w:rFonts w:ascii="Verdana" w:hAnsi="Verdana" w:cs="Arial"/>
          <w:i/>
          <w:sz w:val="22"/>
          <w:szCs w:val="22"/>
        </w:rPr>
        <w:t>60/2003, de 23 de diciembre, de Arbitraje</w:t>
      </w:r>
      <w:r w:rsidRPr="006D7DD9">
        <w:rPr>
          <w:rFonts w:ascii="Verdana" w:hAnsi="Verdana" w:cs="Arial"/>
          <w:i/>
          <w:sz w:val="22"/>
          <w:szCs w:val="22"/>
        </w:rPr>
        <w:t>, y será revisable ante el orden jurisdiccional civil. La propuesta y cualquier oposición a la misma se notificarán a las partes, de conformidad con lo dispuesto en los artículos 58 y 59 de la Ley 30/1992, de 26 de noviembre, de Régimen Jurídico de las Administraciones Públicas y del Procedimiento Administrativo Común.</w:t>
      </w:r>
    </w:p>
    <w:p w:rsidR="00946E18" w:rsidRPr="006D7DD9" w:rsidRDefault="00946E18" w:rsidP="00E17983">
      <w:pPr>
        <w:spacing w:before="120" w:after="120"/>
        <w:ind w:left="153" w:firstLine="555"/>
        <w:jc w:val="both"/>
        <w:rPr>
          <w:rFonts w:ascii="Verdana" w:hAnsi="Verdana" w:cs="Arial"/>
          <w:i/>
          <w:sz w:val="22"/>
          <w:szCs w:val="22"/>
        </w:rPr>
      </w:pPr>
      <w:r w:rsidRPr="006D7DD9">
        <w:rPr>
          <w:rFonts w:ascii="Verdana" w:hAnsi="Verdana" w:cs="Arial"/>
          <w:i/>
          <w:sz w:val="22"/>
          <w:szCs w:val="22"/>
        </w:rPr>
        <w:t>2. La Sección Primera de la Comisión de Propiedad Intelectual actuará en su función de arbitraje:</w:t>
      </w:r>
    </w:p>
    <w:p w:rsidR="00946E18" w:rsidRPr="006D7DD9" w:rsidRDefault="00946E18" w:rsidP="0091770A">
      <w:pPr>
        <w:numPr>
          <w:ilvl w:val="0"/>
          <w:numId w:val="20"/>
        </w:numPr>
        <w:tabs>
          <w:tab w:val="clear" w:pos="2505"/>
        </w:tabs>
        <w:spacing w:before="120" w:after="120"/>
        <w:ind w:left="1080"/>
        <w:jc w:val="both"/>
        <w:rPr>
          <w:rFonts w:ascii="Verdana" w:hAnsi="Verdana" w:cs="Arial"/>
          <w:i/>
          <w:sz w:val="22"/>
          <w:szCs w:val="22"/>
        </w:rPr>
      </w:pPr>
      <w:r w:rsidRPr="006D7DD9">
        <w:rPr>
          <w:rFonts w:ascii="Verdana" w:hAnsi="Verdana" w:cs="Arial"/>
          <w:i/>
          <w:sz w:val="22"/>
          <w:szCs w:val="22"/>
        </w:rPr>
        <w:t>Dando solución, previo sometimiento voluntario de las partes, a los conflictos sobre materias directamente relacionadas con la gestión colectiva de derechos de propiedad intelectual.</w:t>
      </w:r>
    </w:p>
    <w:p w:rsidR="00946E18" w:rsidRPr="006D7DD9" w:rsidRDefault="00946E18" w:rsidP="0091770A">
      <w:pPr>
        <w:numPr>
          <w:ilvl w:val="0"/>
          <w:numId w:val="20"/>
        </w:numPr>
        <w:tabs>
          <w:tab w:val="clear" w:pos="2505"/>
        </w:tabs>
        <w:spacing w:before="120" w:after="120"/>
        <w:ind w:left="1080"/>
        <w:jc w:val="both"/>
        <w:rPr>
          <w:rFonts w:ascii="Verdana" w:hAnsi="Verdana" w:cs="Arial"/>
          <w:i/>
          <w:sz w:val="22"/>
          <w:szCs w:val="22"/>
        </w:rPr>
      </w:pPr>
      <w:r w:rsidRPr="006D7DD9">
        <w:rPr>
          <w:rFonts w:ascii="Verdana" w:hAnsi="Verdana" w:cs="Arial"/>
          <w:i/>
          <w:sz w:val="22"/>
          <w:szCs w:val="22"/>
        </w:rPr>
        <w:t xml:space="preserve">Fijando, a solicitud de la propia entidad de gestión afectada, de una asociación de usuarios, de una entidad de radiodifusión o de un usuario afectado especialmente significativo, a juicio de la Comisión, y previa aceptación de la otra parte, cantidades sustitutorias de las tarifas generales, a los efectos señalados en el apartado 2 del artículo 157, </w:t>
      </w:r>
      <w:r w:rsidRPr="006D7DD9">
        <w:rPr>
          <w:rFonts w:ascii="Verdana" w:hAnsi="Verdana" w:cs="Arial"/>
          <w:i/>
          <w:sz w:val="22"/>
          <w:szCs w:val="22"/>
        </w:rPr>
        <w:lastRenderedPageBreak/>
        <w:t>para lo que deberá tener en cuenta al menos los criterios mínimos de determinación de éstas, previstos en el artículo 157.1.b).</w:t>
      </w:r>
    </w:p>
    <w:p w:rsidR="00946E18" w:rsidRPr="006D7DD9" w:rsidRDefault="00946E18" w:rsidP="00E17983">
      <w:pPr>
        <w:spacing w:before="120" w:after="120"/>
        <w:ind w:left="360" w:firstLine="360"/>
        <w:jc w:val="both"/>
        <w:rPr>
          <w:rFonts w:ascii="Verdana" w:hAnsi="Verdana" w:cs="Arial"/>
          <w:i/>
          <w:strike/>
          <w:sz w:val="22"/>
          <w:szCs w:val="22"/>
        </w:rPr>
      </w:pPr>
      <w:r w:rsidRPr="006D7DD9">
        <w:rPr>
          <w:rFonts w:ascii="Verdana" w:hAnsi="Verdana" w:cs="Arial"/>
          <w:i/>
          <w:sz w:val="22"/>
          <w:szCs w:val="22"/>
        </w:rPr>
        <w:t>Lo determinado en este apartado se entenderá sin perjuicio de las acciones que puedan ejercitarse ante la jurisdicción competente. No obstante, el planteamiento de la controversia sometida a decisión arbitral ante la Sección impedirá a los Jueces y Tribunales conocer de la misma, hasta que haya sido dictada la resolución y siempre que la parte interesada lo invoque mediante excepción.</w:t>
      </w:r>
    </w:p>
    <w:p w:rsidR="00946E18" w:rsidRPr="00456147" w:rsidRDefault="00946E18" w:rsidP="00151513">
      <w:pPr>
        <w:spacing w:before="120" w:after="120"/>
        <w:ind w:left="357" w:firstLine="360"/>
        <w:jc w:val="both"/>
        <w:rPr>
          <w:rFonts w:ascii="Verdana" w:hAnsi="Verdana" w:cs="Arial"/>
          <w:i/>
          <w:color w:val="000000"/>
          <w:sz w:val="22"/>
          <w:szCs w:val="22"/>
        </w:rPr>
      </w:pPr>
      <w:r w:rsidRPr="00456147">
        <w:rPr>
          <w:rFonts w:ascii="Verdana" w:hAnsi="Verdana" w:cs="Arial"/>
          <w:i/>
          <w:color w:val="000000"/>
          <w:sz w:val="22"/>
          <w:szCs w:val="22"/>
        </w:rPr>
        <w:t>3. La Sección Primera de la Comisión de Propiedad Intelectual ejercerá su función de determinación de las tarifas para la explotación de los derechos de gestión colectiva obligatoria, y para los derechos de gestión colectiva voluntaria que, respecto de la misma categoría de titulares, concurran con un derecho de remuneración sobre la misma obra o prestación.</w:t>
      </w:r>
    </w:p>
    <w:p w:rsidR="00946E18" w:rsidRPr="00456147" w:rsidRDefault="00946E18" w:rsidP="00574084">
      <w:pPr>
        <w:spacing w:before="120" w:after="120"/>
        <w:ind w:left="357" w:firstLine="360"/>
        <w:jc w:val="both"/>
        <w:rPr>
          <w:rFonts w:ascii="Verdana" w:hAnsi="Verdana" w:cs="Arial"/>
          <w:i/>
          <w:color w:val="000000"/>
          <w:sz w:val="22"/>
          <w:szCs w:val="22"/>
        </w:rPr>
      </w:pPr>
      <w:r w:rsidRPr="00456147">
        <w:rPr>
          <w:rFonts w:ascii="Verdana" w:hAnsi="Verdana" w:cs="Arial"/>
          <w:i/>
          <w:color w:val="000000"/>
          <w:sz w:val="22"/>
          <w:szCs w:val="22"/>
        </w:rPr>
        <w:t>La Sección establecerá el importe de la remuneración exigida por la utilización de obras y demás prestaciones del repertorio de las entidades de gestión, la forma de pago y demás condiciones necesarias para hacer efectivos los derechos indicados en el párrafo anterior, a solicitud de la propia entidad de gestión afectada, de una asociación de usuarios, de una entidad de radiodifusión o de un usuario especialmente significativo, a juicio de la Sección, cuando no haya acuerdo entre ambas, en el plazo de seis meses desde el inicio formal de la negociación. En el ejercicio de esta función, la Sección Primera podrá solicitar informe previo de aquellos organismos públicos que ejerzan sus funciones en relación con los mercados o sectores económicos a los que afecten las tarifas a determinar así como de las asociaciones o representantes de los usuarios correspondientes.</w:t>
      </w:r>
    </w:p>
    <w:p w:rsidR="00946E18" w:rsidRDefault="00946E18" w:rsidP="00615F58">
      <w:pPr>
        <w:spacing w:before="120" w:after="120"/>
        <w:ind w:left="357" w:firstLine="360"/>
        <w:jc w:val="both"/>
        <w:rPr>
          <w:rFonts w:ascii="Verdana" w:hAnsi="Verdana" w:cs="Arial"/>
          <w:i/>
          <w:color w:val="000000"/>
          <w:sz w:val="22"/>
          <w:szCs w:val="22"/>
        </w:rPr>
      </w:pPr>
      <w:r w:rsidRPr="00456147">
        <w:rPr>
          <w:rFonts w:ascii="Verdana" w:hAnsi="Verdana" w:cs="Arial"/>
          <w:i/>
          <w:color w:val="000000"/>
          <w:sz w:val="22"/>
          <w:szCs w:val="22"/>
        </w:rPr>
        <w:t xml:space="preserve">En la determinación de estas tarifas, la Sección Primera observará, al menos, los criterios establecidos en la letra b) del artículo 157.1. Asimismo, dichas decisiones se publicarán en el Boletín Oficial del Estado, serán aplicables a partir del día siguiente al de la publicación, con alcance general para todos los titulares y obligados, respecto de la misma modalidad de explotación de obras y prestaciones e idéntico sector de usuarios, y podrán ser recurridas ante la jurisdicción </w:t>
      </w:r>
      <w:r>
        <w:rPr>
          <w:rFonts w:ascii="Verdana" w:hAnsi="Verdana" w:cs="Arial"/>
          <w:i/>
          <w:color w:val="000000"/>
          <w:sz w:val="22"/>
          <w:szCs w:val="22"/>
        </w:rPr>
        <w:t>contencioso-administrativa</w:t>
      </w:r>
      <w:r w:rsidRPr="00456147">
        <w:rPr>
          <w:rFonts w:ascii="Verdana" w:hAnsi="Verdana" w:cs="Arial"/>
          <w:i/>
          <w:color w:val="000000"/>
          <w:sz w:val="22"/>
          <w:szCs w:val="22"/>
        </w:rPr>
        <w:t>.</w:t>
      </w:r>
    </w:p>
    <w:p w:rsidR="00946E18" w:rsidRPr="009B30C8" w:rsidRDefault="00946E18" w:rsidP="00696606">
      <w:pPr>
        <w:spacing w:before="120" w:after="120"/>
        <w:ind w:left="357" w:firstLine="360"/>
        <w:jc w:val="both"/>
        <w:rPr>
          <w:rFonts w:ascii="Verdana" w:hAnsi="Verdana" w:cs="Arial"/>
          <w:i/>
          <w:color w:val="000000"/>
          <w:sz w:val="22"/>
          <w:szCs w:val="22"/>
        </w:rPr>
      </w:pPr>
      <w:r w:rsidRPr="009B30C8">
        <w:rPr>
          <w:rFonts w:ascii="Verdana" w:hAnsi="Verdana" w:cs="Arial"/>
          <w:i/>
          <w:color w:val="000000"/>
          <w:sz w:val="22"/>
          <w:szCs w:val="22"/>
        </w:rPr>
        <w:t>Asimismo, la Sección Primera podrá dictar resoluciones actualizando o desarrollando la metodología para la determinación de las tarifas generales referida en el artículo 157.1.b), previo informe de la Comisión Nacional de los Mercados y la Competencia.</w:t>
      </w:r>
    </w:p>
    <w:p w:rsidR="00946E18" w:rsidRPr="00696606" w:rsidRDefault="00946E18" w:rsidP="00696606">
      <w:pPr>
        <w:spacing w:before="120" w:after="120"/>
        <w:ind w:left="357" w:firstLine="360"/>
        <w:jc w:val="both"/>
        <w:rPr>
          <w:rFonts w:ascii="Verdana" w:hAnsi="Verdana" w:cs="Arial"/>
          <w:i/>
          <w:sz w:val="22"/>
          <w:szCs w:val="22"/>
        </w:rPr>
      </w:pPr>
      <w:r w:rsidRPr="00456147">
        <w:rPr>
          <w:rFonts w:ascii="Verdana" w:hAnsi="Verdana" w:cs="Arial"/>
          <w:i/>
          <w:sz w:val="22"/>
          <w:szCs w:val="22"/>
        </w:rPr>
        <w:t xml:space="preserve">4. </w:t>
      </w:r>
      <w:r w:rsidRPr="0029234D">
        <w:rPr>
          <w:rFonts w:ascii="Verdana" w:hAnsi="Verdana" w:cs="Arial"/>
          <w:i/>
          <w:sz w:val="22"/>
          <w:szCs w:val="22"/>
        </w:rPr>
        <w:t>La Sección Primera de la Comisión de Propiedad Intelectual ejer</w:t>
      </w:r>
      <w:r>
        <w:rPr>
          <w:rFonts w:ascii="Verdana" w:hAnsi="Verdana" w:cs="Arial"/>
          <w:i/>
          <w:sz w:val="22"/>
          <w:szCs w:val="22"/>
        </w:rPr>
        <w:t xml:space="preserve">cerá su función de control </w:t>
      </w:r>
      <w:r w:rsidRPr="00456147">
        <w:rPr>
          <w:rFonts w:ascii="Verdana" w:hAnsi="Verdana" w:cs="Arial"/>
          <w:i/>
          <w:sz w:val="22"/>
          <w:szCs w:val="22"/>
        </w:rPr>
        <w:t xml:space="preserve">velando por que las tarifas generales establecidas por las entidades de gestión en cumplimiento de sus obligaciones, sean equitativas y no discriminatorias, para lo que deberá valorar, entre otros aspectos, la aplicación de los criterios mínimos previstos en el artículo 157.1.b) en su determinación. </w:t>
      </w:r>
      <w:r>
        <w:rPr>
          <w:rFonts w:ascii="Verdana" w:hAnsi="Verdana" w:cs="Arial"/>
          <w:i/>
          <w:sz w:val="22"/>
          <w:szCs w:val="22"/>
        </w:rPr>
        <w:t>En caso de apreciarse un incumplimiento de estas obligaciones, se comunicará esta circunstancia a la Comisión Nacional de los Mercados y la Competencia, a los efectos oportunos.</w:t>
      </w:r>
    </w:p>
    <w:p w:rsidR="00946E18" w:rsidRPr="00E60CED" w:rsidRDefault="00946E18" w:rsidP="00E60CED">
      <w:pPr>
        <w:spacing w:before="120" w:after="120"/>
        <w:ind w:left="360" w:firstLine="348"/>
        <w:jc w:val="both"/>
        <w:rPr>
          <w:rFonts w:ascii="Verdana" w:hAnsi="Verdana" w:cs="Arial"/>
          <w:i/>
          <w:strike/>
          <w:sz w:val="22"/>
          <w:szCs w:val="22"/>
        </w:rPr>
      </w:pPr>
      <w:r w:rsidRPr="00456147">
        <w:rPr>
          <w:rFonts w:ascii="Verdana" w:hAnsi="Verdana" w:cs="Arial"/>
          <w:i/>
          <w:sz w:val="22"/>
          <w:szCs w:val="22"/>
        </w:rPr>
        <w:t>5.</w:t>
      </w:r>
      <w:r w:rsidRPr="002E05E1">
        <w:rPr>
          <w:rFonts w:ascii="Verdana" w:hAnsi="Verdana" w:cs="Arial"/>
          <w:i/>
          <w:sz w:val="22"/>
          <w:szCs w:val="22"/>
        </w:rPr>
        <w:t xml:space="preserve"> Reglamentariamente se determinará el procedimiento para el ejercicio de las funciones que la Sección Primera desarrollará de conformidad con lo dispuesto en los apartados anteriores.</w:t>
      </w:r>
    </w:p>
    <w:p w:rsidR="00946E18" w:rsidRPr="00D85673" w:rsidRDefault="00946E18" w:rsidP="00584A85">
      <w:pPr>
        <w:spacing w:before="120" w:after="120"/>
        <w:ind w:firstLine="357"/>
        <w:jc w:val="both"/>
        <w:rPr>
          <w:rFonts w:ascii="Verdana" w:hAnsi="Verdana" w:cs="Arial"/>
          <w:i/>
          <w:sz w:val="22"/>
          <w:szCs w:val="22"/>
        </w:rPr>
      </w:pPr>
      <w:r w:rsidRPr="009B30C8">
        <w:rPr>
          <w:rFonts w:ascii="Verdana" w:hAnsi="Verdana" w:cs="Arial"/>
          <w:b/>
          <w:color w:val="000000"/>
          <w:sz w:val="22"/>
          <w:szCs w:val="22"/>
        </w:rPr>
        <w:t>Diecinueve</w:t>
      </w:r>
      <w:r w:rsidRPr="00D85673">
        <w:rPr>
          <w:rFonts w:ascii="Verdana" w:hAnsi="Verdana" w:cs="Arial"/>
          <w:b/>
          <w:sz w:val="22"/>
          <w:szCs w:val="22"/>
        </w:rPr>
        <w:t>.</w:t>
      </w:r>
      <w:r w:rsidRPr="00D85673">
        <w:rPr>
          <w:rFonts w:ascii="Verdana" w:hAnsi="Verdana" w:cs="Arial"/>
          <w:sz w:val="22"/>
          <w:szCs w:val="22"/>
        </w:rPr>
        <w:t xml:space="preserve"> </w:t>
      </w:r>
      <w:r w:rsidRPr="00D85673">
        <w:rPr>
          <w:rFonts w:ascii="Verdana" w:hAnsi="Verdana" w:cs="Arial"/>
          <w:i/>
          <w:sz w:val="22"/>
          <w:szCs w:val="22"/>
        </w:rPr>
        <w:t>Se adiciona un nuevo artículo 158 ter, con la siguiente redacción:</w:t>
      </w:r>
    </w:p>
    <w:p w:rsidR="00946E18" w:rsidRPr="00D85673" w:rsidRDefault="00946E18" w:rsidP="00984A0B">
      <w:pPr>
        <w:spacing w:before="120" w:after="120"/>
        <w:ind w:left="357" w:firstLine="3"/>
        <w:jc w:val="both"/>
        <w:rPr>
          <w:rFonts w:ascii="Verdana" w:hAnsi="Verdana" w:cs="Arial"/>
          <w:i/>
          <w:sz w:val="22"/>
          <w:szCs w:val="22"/>
        </w:rPr>
      </w:pPr>
      <w:bookmarkStart w:id="2" w:name="OLE_LINK1"/>
      <w:bookmarkStart w:id="3" w:name="OLE_LINK2"/>
      <w:r w:rsidRPr="00D85673">
        <w:rPr>
          <w:rFonts w:ascii="Verdana" w:hAnsi="Verdana" w:cs="Arial"/>
          <w:i/>
          <w:sz w:val="22"/>
          <w:szCs w:val="22"/>
        </w:rPr>
        <w:lastRenderedPageBreak/>
        <w:t>“Artículo 158 ter. Función de salvaguarda de los derechos en el entorno digital.</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1. La Sección Segunda de la Comisión de Propiedad Intelectual ejercerá las funciones de salvaguarda de los derechos de propiedad intelectual frente a su vulneración por los responsables de servicios de la sociedad de información a través de un procedimiento cuyo objeto será el restablecimiento de la legalidad. </w:t>
      </w:r>
    </w:p>
    <w:p w:rsidR="00946E18" w:rsidRPr="00D85673" w:rsidRDefault="00946E18" w:rsidP="00984A0B">
      <w:pPr>
        <w:spacing w:before="120" w:after="120"/>
        <w:ind w:left="357" w:firstLine="363"/>
        <w:jc w:val="both"/>
        <w:rPr>
          <w:rFonts w:ascii="Verdana" w:hAnsi="Verdana" w:cs="Arial"/>
          <w:b/>
          <w:i/>
          <w:strike/>
          <w:sz w:val="22"/>
          <w:szCs w:val="22"/>
        </w:rPr>
      </w:pPr>
      <w:r w:rsidRPr="00D85673">
        <w:rPr>
          <w:rFonts w:ascii="Verdana" w:hAnsi="Verdana" w:cs="Arial"/>
          <w:i/>
          <w:sz w:val="22"/>
          <w:szCs w:val="22"/>
        </w:rPr>
        <w:t>2. El procedimiento de restablecimiento de la legalidad se dirigirá contra</w:t>
      </w:r>
      <w:r w:rsidRPr="00D85673">
        <w:rPr>
          <w:rFonts w:ascii="Verdana" w:hAnsi="Verdana" w:cs="Arial"/>
          <w:b/>
          <w:i/>
          <w:sz w:val="22"/>
          <w:szCs w:val="22"/>
        </w:rPr>
        <w:t>:</w:t>
      </w:r>
    </w:p>
    <w:p w:rsidR="00946E18" w:rsidRPr="00D85673" w:rsidRDefault="00946E18" w:rsidP="00984A0B">
      <w:pPr>
        <w:tabs>
          <w:tab w:val="left" w:pos="1080"/>
        </w:tabs>
        <w:spacing w:before="120" w:after="120"/>
        <w:ind w:left="720"/>
        <w:jc w:val="both"/>
        <w:rPr>
          <w:rFonts w:ascii="Verdana" w:hAnsi="Verdana" w:cs="Arial"/>
          <w:i/>
          <w:dstrike/>
          <w:sz w:val="22"/>
          <w:szCs w:val="22"/>
        </w:rPr>
      </w:pPr>
      <w:r w:rsidRPr="00D85673">
        <w:rPr>
          <w:rFonts w:ascii="Verdana" w:hAnsi="Verdana" w:cs="Arial"/>
          <w:i/>
          <w:sz w:val="22"/>
          <w:szCs w:val="22"/>
        </w:rPr>
        <w:t>A) Los prestadores de servicios de la sociedad de la información que vulneren derechos de propiedad intelectual de forma significativa, atendiendo, entre otros, a su nivel de audiencia en España, al número de obras y prestaciones protegidas indiciariamente no autorizadas a las que es posible acceder a través del servicio o a su modelo de negocio.</w:t>
      </w:r>
    </w:p>
    <w:p w:rsidR="00946E18" w:rsidRPr="00D85673" w:rsidRDefault="00946E18" w:rsidP="00984A0B">
      <w:pPr>
        <w:tabs>
          <w:tab w:val="left" w:pos="1080"/>
        </w:tabs>
        <w:spacing w:before="120" w:after="120"/>
        <w:ind w:left="720"/>
        <w:jc w:val="both"/>
        <w:rPr>
          <w:rFonts w:ascii="Verdana" w:hAnsi="Verdana" w:cs="Arial"/>
          <w:i/>
          <w:strike/>
          <w:sz w:val="22"/>
          <w:szCs w:val="22"/>
        </w:rPr>
      </w:pPr>
      <w:r w:rsidRPr="00D85673">
        <w:rPr>
          <w:rFonts w:ascii="Verdana" w:hAnsi="Verdana"/>
          <w:i/>
          <w:sz w:val="22"/>
          <w:szCs w:val="22"/>
        </w:rPr>
        <w:t xml:space="preserve">B) Los prestadores de servicios de la sociedad de la información que vulneren derechos de propiedad intelectual de la forma referida en el párrafo anterior, facilitando la descripción o la localización de obras y prestaciones que indiciariamente se ofrezcan sin autorización, </w:t>
      </w:r>
      <w:r w:rsidRPr="00D85673">
        <w:rPr>
          <w:rFonts w:ascii="Verdana" w:hAnsi="Verdana" w:cs="Arial"/>
          <w:i/>
          <w:sz w:val="22"/>
          <w:szCs w:val="22"/>
        </w:rPr>
        <w:t>desarrollando a tal efecto una labor activa y no neutral, y que no se limiten a actividades de mera intermediación técnica. En particular, se incluirá a quienes ofrezcan listados ordenados y clasificados de enlaces a las obras y prestaciones referidas anteriormente, con independencia de que dichos enlaces puedan ser proporcionados inicialmente por los destinatarios del servicio.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3. El procedimiento se iniciará de oficio, </w:t>
      </w:r>
      <w:r>
        <w:rPr>
          <w:rFonts w:ascii="Verdana" w:hAnsi="Verdana" w:cs="Arial"/>
          <w:i/>
          <w:sz w:val="22"/>
          <w:szCs w:val="22"/>
        </w:rPr>
        <w:t xml:space="preserve">previa denuncia </w:t>
      </w:r>
      <w:r w:rsidRPr="00D85673">
        <w:rPr>
          <w:rFonts w:ascii="Verdana" w:hAnsi="Verdana" w:cs="Arial"/>
          <w:i/>
          <w:sz w:val="22"/>
          <w:szCs w:val="22"/>
        </w:rPr>
        <w:t xml:space="preserve">del titular de los derechos de propiedad intelectual que se consideren vulnerados o de la persona que tuviera encomendado su ejercicio, debiendo acreditarse suficientemente en la </w:t>
      </w:r>
      <w:r>
        <w:rPr>
          <w:rFonts w:ascii="Verdana" w:hAnsi="Verdana" w:cs="Arial"/>
          <w:i/>
          <w:sz w:val="22"/>
          <w:szCs w:val="22"/>
        </w:rPr>
        <w:t>misma</w:t>
      </w:r>
      <w:r w:rsidRPr="00D85673">
        <w:rPr>
          <w:rFonts w:ascii="Verdana" w:hAnsi="Verdana" w:cs="Arial"/>
          <w:i/>
          <w:sz w:val="22"/>
          <w:szCs w:val="22"/>
        </w:rPr>
        <w:t xml:space="preserve"> el previo intento de requerimiento de retirada infructuoso al servicio de la sociedad de la información presuntamente vulnerador solicitando la retirada de los contenidos específicos ofrecidos sin autorización, siendo suficiente dirigir dicho requerimiento a la dirección electrónica que el prestador facilite al público a efectos de comunicarse con el mismo. Este requerimiento previo podrá considerarse cuando proceda, a efectos de la generación del conocimiento efectivo en los términos establecidos en los artículos 16 y 17 de la Ley 34/2002, de 11 de julio, siempre y cuando identifique exactamente la obra o prestación, al titular de los derechos correspondientes y, al menos, una ubicación donde la obra o prestación es ofrecida en el servicio de la sociedad de la información. En caso de que el prestador de servicios no facilite una dirección electrónica válida para la comunicación con el mismo no será exigible el intento de requerimiento previsto en este párrafo. El intento de requerimiento se considerará infructuoso si el prestador requerido no contesta o, incluso contestando, no retira o inhabilita el acceso a los contenidos correspondientes en un plazo de tres días desde la remisión del correspondiente requerimiento.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Las entidades de gestión estarán legitimadas para instar este procedimiento en los términos de lo dispuesto en el artículo 150.</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Este procedimiento, que se desarrollará reglamentariamente, estará basado en los principios de celeridad y proporcionalidad y en el mismo serán de aplicación los derechos de defensa previstos en el artículo 135 de la Ley 30/1992, de 26 de noviembre, de Régimen Jurídico de las Administraciones Públicas y del Procedimiento Administrativo Común.</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lastRenderedPageBreak/>
        <w:t xml:space="preserve">La falta de resolución en el plazo reglamentariamente establecido producirá la caducidad del procedimiento. </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Las resoluciones dictadas por la Sección Segunda en este procedimiento ponen fin a la vía administrativa.</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4. La Sección Segunda podrá adoptar las medidas para que se interrumpa la prestación de un servicio de la sociedad de la información que vulnere derechos de propiedad intelectual o para retirar los contenidos que vulneren los citados derechos siempre que el prestador haya causado o sea susceptible de causar un daño patrimonial. </w:t>
      </w:r>
      <w:r w:rsidRPr="00FD449F">
        <w:rPr>
          <w:rFonts w:ascii="Verdana" w:hAnsi="Verdana" w:cs="Arial"/>
          <w:i/>
          <w:sz w:val="22"/>
          <w:szCs w:val="22"/>
        </w:rPr>
        <w:t>Dichas medidas podrán comprender medidas técnicas y deberes de diligencia específicos exigibles al prestador infractor que tengan por objeto asegurar la cesación de la vulneración y evitar la reanudación de la misma.</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La Sección Segunda podrá extender las medidas de retirada o interrupción a otras obras o prestaciones protegidas suficientemente identificadas cuyos derechos representen las personas que participen como interesadas en el procedimiento, que correspondan a un mismo titular de derechos o que formen parte de un mismo tipo de obras o prestaciones, siempre que concurran hechos o circunstancias que revelen que las citadas obras o prestaciones son igualmente ofrecidas ilícitamente.</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Antes de proceder a la adopción de estas medidas, el prestador de servicios de la sociedad de la información deberá ser requerido a fin de que en un plazo no superior a las 48 horas pueda proceder a la retirada voluntaria de los contenidos declarados infractores o, en su caso, realice las alegaciones y proponga las pruebas que estime oportunas sobre la autorización de uso o la aplicabilidad de un límite al derecho de Propiedad Intelectual. Transcurrido el plazo anterior, en su caso, se practicará prueba en dos días y se dará traslado a los interesados para conclusiones en plazo máximo de cinco días. La Sección dictará resolución en el plazo máximo de tres días. </w:t>
      </w:r>
    </w:p>
    <w:p w:rsidR="00946E18" w:rsidRPr="00D85673" w:rsidRDefault="00946E18" w:rsidP="00984A0B">
      <w:pPr>
        <w:spacing w:before="120" w:after="120"/>
        <w:ind w:left="357" w:firstLine="351"/>
        <w:jc w:val="both"/>
        <w:rPr>
          <w:rFonts w:ascii="Verdana" w:hAnsi="Verdana" w:cs="Arial"/>
          <w:i/>
          <w:sz w:val="22"/>
          <w:szCs w:val="22"/>
        </w:rPr>
      </w:pPr>
      <w:r w:rsidRPr="00D85673">
        <w:rPr>
          <w:rFonts w:ascii="Verdana" w:hAnsi="Verdana" w:cs="Arial"/>
          <w:i/>
          <w:sz w:val="22"/>
          <w:szCs w:val="22"/>
        </w:rPr>
        <w:t>La interrupción de la prestación del servicio o la retirada voluntaria de las obras y prestaciones no autorizadas tendrán valor de reconocimiento implícito de la referida vulneración de derechos de propiedad intelectual y pondrá fin al procedimiento.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5. En caso de falta de retirada voluntaria y a efectos de garantizar la efectividad de la resolución dictada, la Sección Segunda podrá requerir la colaboración necesaria de los prestadores de servicios de intermediación, de los servicios de pagos electrónicos y de publicidad, requiriéndoles para que suspendan el correspondiente servicio que faciliten al prestador infractor. </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En la adopción de las medidas de colaboración </w:t>
      </w:r>
      <w:r>
        <w:rPr>
          <w:rFonts w:ascii="Verdana" w:hAnsi="Verdana" w:cs="Arial"/>
          <w:i/>
          <w:sz w:val="22"/>
          <w:szCs w:val="22"/>
        </w:rPr>
        <w:t>la Sección Segunda</w:t>
      </w:r>
      <w:r w:rsidRPr="00D85673">
        <w:rPr>
          <w:rFonts w:ascii="Verdana" w:hAnsi="Verdana" w:cs="Arial"/>
          <w:i/>
          <w:sz w:val="22"/>
          <w:szCs w:val="22"/>
        </w:rPr>
        <w:t xml:space="preserve"> valorará la posible efectividad de aquellas dirigidas a bloquear la financiación del prestador de servicios de la sociedad de la información declarado infractor. </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El bloqueo del servicio de la sociedad de la información por parte de los proveedores de acceso de Internet deberá motivarse específicamente en consideración de su proporcionalidad y su efectividad estimada, teniendo en cuenta la posible eficacia de las demás medidas al alcance. </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i/>
          <w:iCs/>
          <w:sz w:val="22"/>
          <w:szCs w:val="22"/>
        </w:rPr>
        <w:t>En el caso de prestarse el servicio utilizando un nombre de dominio bajo el código de país correspondiente a España (.es) u otro dominio de primer nivel cuyo Registro esté establecido en España, la Sección Segunda</w:t>
      </w:r>
      <w:r w:rsidRPr="00D85673">
        <w:rPr>
          <w:rFonts w:ascii="Verdana" w:hAnsi="Verdana" w:cs="Arial"/>
          <w:i/>
          <w:sz w:val="22"/>
          <w:szCs w:val="22"/>
        </w:rPr>
        <w:t xml:space="preserve"> </w:t>
      </w:r>
      <w:r w:rsidRPr="00D85673">
        <w:rPr>
          <w:rFonts w:ascii="Verdana" w:hAnsi="Verdana"/>
          <w:i/>
          <w:iCs/>
          <w:sz w:val="22"/>
          <w:szCs w:val="22"/>
        </w:rPr>
        <w:t xml:space="preserve">notificará los hechos a la autoridad de registro a efectos de que cancele el nombre de </w:t>
      </w:r>
      <w:r w:rsidRPr="00D85673">
        <w:rPr>
          <w:rFonts w:ascii="Verdana" w:hAnsi="Verdana"/>
          <w:i/>
          <w:iCs/>
          <w:sz w:val="22"/>
          <w:szCs w:val="22"/>
        </w:rPr>
        <w:lastRenderedPageBreak/>
        <w:t>dominio que no podrá ser asignado nuevamente en un periodo de, al menos, seis meses.</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La falta de colaboración por los prestadores de servicios de intermediación, los servicios de pagos electrónicos o de publicidad se considerará como infracción de lo dispuesto en el artículo 11 de la Ley 34/2002, de 11 de julio, de servicios de la sociedad de la información y de comercio electrónico.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En todo caso, la ejecución de la medida de colaboración dirigida al prestador de servicios de intermediación correspondiente, ante el incumplimiento del requerimiento de retirada o interrupción, emitido conforme al apartado anterior, por parte del prestador de servicios de la sociedad de la información responsable de la vulneración, exigirá de la previa autorización judicial, de acuerdo con el procedimiento regulado en el apartado segundo del artículo 122 bis de la Ley 29/1998, de 13 de julio, reguladora de la Jurisdicción Contencioso-Administrativa. </w:t>
      </w:r>
    </w:p>
    <w:p w:rsidR="00946E18" w:rsidRPr="00D85673" w:rsidRDefault="00946E18" w:rsidP="00984A0B">
      <w:pPr>
        <w:spacing w:before="120" w:after="120"/>
        <w:ind w:left="357" w:firstLine="351"/>
        <w:jc w:val="both"/>
        <w:rPr>
          <w:rFonts w:ascii="Verdana" w:hAnsi="Verdana" w:cs="Arial"/>
          <w:i/>
          <w:sz w:val="22"/>
          <w:szCs w:val="22"/>
        </w:rPr>
      </w:pPr>
      <w:r w:rsidRPr="00D85673">
        <w:rPr>
          <w:rFonts w:ascii="Verdana" w:hAnsi="Verdana" w:cs="Arial"/>
          <w:i/>
          <w:sz w:val="22"/>
          <w:szCs w:val="22"/>
        </w:rPr>
        <w:t>6. El incumplimiento por dos o más veces de requerimientos de retirada de contenidos declarados infractores, emitidos en resoluciones finales adoptadas conforme a lo previsto en el apartado 4 anterior, por parte de un mismo prestador de servicios de la sociedad de la información de los descritos en el apartado 2 anterior, constituirá una infracción administrativa grave sancionada con multa entre 30.000 y 300.000 euros. La reanudación por dos o más veces de actividades vulneradoras por parte de un mismo prestador de servicios de la sociedad de la información también se considerará incumplimiento reiterado a los efectos de este apartado. Se entenderá por reanudación de la actividad vulneradora el hecho de que el mismo responsable contra el que se inició el procedimiento explote de nuevo obras o prestaciones del mismo titular, aunque no se trate exactamente de las que empleara en la primera ocasión, previa a la retirada voluntaria de los contenidos.</w:t>
      </w:r>
      <w:r w:rsidRPr="00D85673">
        <w:rPr>
          <w:rFonts w:ascii="Verdana" w:hAnsi="Verdana"/>
          <w:i/>
          <w:sz w:val="22"/>
          <w:szCs w:val="22"/>
          <w:shd w:val="clear" w:color="auto" w:fill="FFFFFF"/>
        </w:rPr>
        <w:t xml:space="preserve"> </w:t>
      </w:r>
      <w:r w:rsidRPr="00D85673">
        <w:rPr>
          <w:rFonts w:ascii="Verdana" w:hAnsi="Verdana"/>
          <w:i/>
          <w:iCs/>
          <w:sz w:val="22"/>
          <w:szCs w:val="22"/>
        </w:rPr>
        <w:t>Incurrirán en estas infracciones los prestadores que, aun utilizando personas físicas o jurídicas interpuestas, reanuden la actividad infractora.</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Cuando así lo justifique la gravedad y repercusión social de la conducta infractora, la comisión de la infracción podrá llevar aparejada las siguientes consecuencias:</w:t>
      </w:r>
    </w:p>
    <w:p w:rsidR="00946E18" w:rsidRPr="00D85673" w:rsidRDefault="00946E18" w:rsidP="00984A0B">
      <w:pPr>
        <w:numPr>
          <w:ilvl w:val="0"/>
          <w:numId w:val="22"/>
        </w:numPr>
        <w:spacing w:before="120" w:after="120"/>
        <w:jc w:val="both"/>
        <w:rPr>
          <w:rFonts w:ascii="Verdana" w:hAnsi="Verdana" w:cs="Arial"/>
          <w:i/>
          <w:sz w:val="22"/>
          <w:szCs w:val="22"/>
        </w:rPr>
      </w:pPr>
      <w:r w:rsidRPr="00D85673">
        <w:rPr>
          <w:rFonts w:ascii="Verdana" w:hAnsi="Verdana" w:cs="Arial"/>
          <w:i/>
          <w:sz w:val="22"/>
          <w:szCs w:val="22"/>
        </w:rPr>
        <w:t xml:space="preserve">La publicación de la resolución sancionadora, a costa del sancionado, </w:t>
      </w:r>
      <w:r w:rsidRPr="00D85673">
        <w:rPr>
          <w:rFonts w:ascii="Verdana" w:hAnsi="Verdana"/>
          <w:i/>
          <w:sz w:val="22"/>
          <w:szCs w:val="22"/>
          <w:shd w:val="clear" w:color="auto" w:fill="FFFFFF"/>
        </w:rPr>
        <w:t xml:space="preserve">en el «Boletín Oficial del Estado», en dos periódicos nacionales o en la página de inicio del sitio de Internet del prestador, una vez que aquélla tenga carácter firme, </w:t>
      </w:r>
      <w:r w:rsidRPr="00D85673">
        <w:rPr>
          <w:rFonts w:ascii="Verdana" w:hAnsi="Verdana" w:cs="Arial"/>
          <w:i/>
          <w:sz w:val="22"/>
          <w:szCs w:val="22"/>
        </w:rPr>
        <w:t>atendiendo a la repercusión social de la infracción cometida y la gravedad del ilícito.</w:t>
      </w:r>
    </w:p>
    <w:p w:rsidR="00946E18" w:rsidRPr="00D85673" w:rsidRDefault="00946E18" w:rsidP="00984A0B">
      <w:pPr>
        <w:numPr>
          <w:ilvl w:val="0"/>
          <w:numId w:val="22"/>
        </w:numPr>
        <w:spacing w:before="120" w:after="120"/>
        <w:jc w:val="both"/>
        <w:rPr>
          <w:rFonts w:ascii="Verdana" w:hAnsi="Verdana" w:cs="Arial"/>
          <w:i/>
          <w:sz w:val="22"/>
          <w:szCs w:val="22"/>
        </w:rPr>
      </w:pPr>
      <w:r w:rsidRPr="00D85673">
        <w:rPr>
          <w:rFonts w:ascii="Verdana" w:hAnsi="Verdana" w:cs="Arial"/>
          <w:i/>
          <w:sz w:val="22"/>
          <w:szCs w:val="22"/>
        </w:rPr>
        <w:t xml:space="preserve">El cese de las actividades declaradas infractoras del prestador de servicios durante un período máximo de un año. Para garantizar la efectividad de esta medida, el órgano competente podrá requerir la colaboración necesaria de los prestadores de servicios de intermediación, de los servicios de pagos electrónicos y de publicidad, ordenándoles que suspendan el correspondiente servicio que faciliten al prestador infractor. En la adopción de las medidas de colaboración se valorará la posible efectividad de aquellas dirigidas a bloquear la financiación del prestador de servicios de la sociedad de la información declarado infractor. El bloqueo del servicio de la sociedad de la información por parte de los proveedores de acceso de Internet deberá </w:t>
      </w:r>
      <w:r w:rsidRPr="00D85673">
        <w:rPr>
          <w:rFonts w:ascii="Verdana" w:hAnsi="Verdana" w:cs="Arial"/>
          <w:i/>
          <w:sz w:val="22"/>
          <w:szCs w:val="22"/>
        </w:rPr>
        <w:lastRenderedPageBreak/>
        <w:t>motivarse específicamente, en consideración de su proporcionalidad y su efectividad estimada, teniendo en cuenta la posible eficacia de las demás medidas al alcance. La falta de colaboración se considerará como infracción de lo dispuesto en el artículo 11 de la Ley 34/2002, de 11 de julio, de servicios de la sociedad de la información y de comercio electrónico. En todo caso, la ejecución de la medida de colaboración dirigida al prestador de servicios de intermediación correspondiente exigirá de la previa autorización judicial, de acuerdo con el procedimiento regulado en el apartado segundo del artículo 122 bis de la Ley 29/1998, de 13 de julio, reguladora de la Jurisdicción Contencioso-Administrativa.</w:t>
      </w:r>
      <w:r w:rsidRPr="00D85673">
        <w:rPr>
          <w:rFonts w:ascii="Verdana" w:hAnsi="Verdana" w:cs="Arial"/>
          <w:i/>
          <w:sz w:val="22"/>
          <w:szCs w:val="22"/>
          <w:vertAlign w:val="superscript"/>
        </w:rPr>
        <w:t xml:space="preserve"> </w:t>
      </w:r>
    </w:p>
    <w:p w:rsidR="00946E18" w:rsidRPr="00D85673" w:rsidRDefault="00946E18" w:rsidP="00984A0B">
      <w:pPr>
        <w:spacing w:before="120" w:after="120"/>
        <w:ind w:left="357" w:firstLine="351"/>
        <w:jc w:val="both"/>
        <w:rPr>
          <w:rFonts w:ascii="Verdana" w:hAnsi="Verdana" w:cs="Arial"/>
          <w:i/>
          <w:sz w:val="22"/>
          <w:szCs w:val="22"/>
        </w:rPr>
      </w:pPr>
      <w:r w:rsidRPr="00D85673">
        <w:rPr>
          <w:rFonts w:ascii="Verdana" w:hAnsi="Verdana" w:cs="Arial"/>
          <w:i/>
          <w:sz w:val="22"/>
          <w:szCs w:val="22"/>
        </w:rPr>
        <w:t>Cuando las infracciones hubieran sido cometidas por prestadores de servicios establecidos en Estados que no sean miembros de la Unión Europea o del Espacio Económico Europeo pero cuyos servicios se dirijan específicamente al territorio español, el órgano que hubiera impuesto la correspondiente sanción podrá ordenar a los prestadores de servicios de intermediación que tomen las medidas necesarias para impedir el acceso desde España a los servicios ofrecidos por aquéllos por un período máximo de un año.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El ejercicio de la potestad sancionadora se regirá por el procedimiento establecido en el Título IX de la Ley 30/1992, de 26 de noviembre, de Régimen Jurídico de las Administraciones Públicas y del Procedimiento Administrativo Común, y en su normativa de desarrollo. </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La imposición de las sanciones corresponderá al Secretario de Estado de Cultura, órgano competente a efectos de lo dispuesto en los artículos 35, 36 y concordantes de la Ley 34/2002, de 11 de julio.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El instructor del procedimiento sancionador podrá incorporar al expediente las actuaciones que formasen parte de los procedimientos relacionados tramitados por la Sección Segunda en ejercicio de sus funciones de salvaguarda de los derechos de propiedad intelectual establecidas en el apartado anterior.</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7. Lo dispuesto en este artículo se entiende sin perjuicio de las acciones civiles, penales y contencioso-administrativas que, en su caso, sean procedentes.</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8. Podrán desarrollarse códigos de conducta voluntarios en lo referido a las medidas de colaboración de los servicios de intermediación, los servicios de pagos electrónicos o de publicidad previstas en este artículo.</w:t>
      </w:r>
    </w:p>
    <w:p w:rsidR="00946E18" w:rsidRPr="00D85673" w:rsidRDefault="00946E18" w:rsidP="00984A0B">
      <w:pPr>
        <w:spacing w:before="120" w:after="120"/>
        <w:ind w:left="357" w:firstLine="363"/>
        <w:jc w:val="both"/>
        <w:rPr>
          <w:rFonts w:ascii="Verdana" w:hAnsi="Verdana" w:cs="Arial"/>
          <w:i/>
          <w:sz w:val="22"/>
          <w:szCs w:val="22"/>
        </w:rPr>
      </w:pPr>
      <w:r w:rsidRPr="00D85673">
        <w:rPr>
          <w:rFonts w:ascii="Verdana" w:hAnsi="Verdana" w:cs="Arial"/>
          <w:i/>
          <w:sz w:val="22"/>
          <w:szCs w:val="22"/>
        </w:rPr>
        <w:t xml:space="preserve">9. </w:t>
      </w:r>
      <w:r w:rsidRPr="00D85673">
        <w:rPr>
          <w:rFonts w:ascii="Verdana" w:hAnsi="Verdana"/>
          <w:i/>
          <w:sz w:val="22"/>
          <w:szCs w:val="22"/>
          <w:shd w:val="clear" w:color="auto" w:fill="FFFFFF"/>
        </w:rPr>
        <w:t>El tratamiento llevado a cabo por la Sección Segunda de los datos relacionados con los detalles e informaciones derivados de las actuaciones realizadas en el ámbito de sus funciones, se efectuará de conformidad con lo dispuesto en la</w:t>
      </w:r>
      <w:r w:rsidRPr="00D85673">
        <w:rPr>
          <w:rStyle w:val="apple-converted-space"/>
          <w:rFonts w:ascii="Verdana" w:hAnsi="Verdana"/>
          <w:i/>
          <w:sz w:val="22"/>
          <w:szCs w:val="22"/>
          <w:shd w:val="clear" w:color="auto" w:fill="FFFFFF"/>
        </w:rPr>
        <w:t> </w:t>
      </w:r>
      <w:r w:rsidRPr="00D85673">
        <w:rPr>
          <w:rFonts w:ascii="Verdana" w:hAnsi="Verdana"/>
          <w:i/>
          <w:sz w:val="22"/>
          <w:szCs w:val="22"/>
          <w:shd w:val="clear" w:color="auto" w:fill="FFFFFF"/>
        </w:rPr>
        <w:t>Ley Orgánica 15/1999, de 13 de diciembre, de Protección de Datos de Carácter Personal, y, en particular, en su artículo 7.5 si estuvieran referidos a la comisión de infracciones penales o administrativas.</w:t>
      </w:r>
      <w:r w:rsidRPr="00D85673">
        <w:rPr>
          <w:rFonts w:ascii="Verdana" w:hAnsi="Verdana" w:cs="Arial"/>
          <w:i/>
          <w:sz w:val="22"/>
          <w:szCs w:val="22"/>
        </w:rPr>
        <w:t>”</w:t>
      </w:r>
    </w:p>
    <w:bookmarkEnd w:id="2"/>
    <w:bookmarkEnd w:id="3"/>
    <w:p w:rsidR="00946E18" w:rsidRPr="006D7DD9" w:rsidRDefault="00946E18" w:rsidP="00E17983">
      <w:pPr>
        <w:spacing w:before="120" w:after="120"/>
        <w:ind w:firstLine="357"/>
        <w:jc w:val="both"/>
        <w:rPr>
          <w:rFonts w:ascii="Verdana" w:hAnsi="Verdana" w:cs="Arial"/>
          <w:b/>
          <w:sz w:val="22"/>
          <w:szCs w:val="22"/>
        </w:rPr>
      </w:pPr>
      <w:r w:rsidRPr="009B30C8">
        <w:rPr>
          <w:rFonts w:ascii="Verdana" w:hAnsi="Verdana" w:cs="Arial"/>
          <w:b/>
          <w:color w:val="000000"/>
          <w:sz w:val="22"/>
          <w:szCs w:val="22"/>
        </w:rPr>
        <w:t>Veinte</w:t>
      </w:r>
      <w:r w:rsidRPr="006D7DD9">
        <w:rPr>
          <w:rFonts w:ascii="Verdana" w:hAnsi="Verdana" w:cs="Arial"/>
          <w:b/>
          <w:sz w:val="22"/>
          <w:szCs w:val="22"/>
        </w:rPr>
        <w:t>.</w:t>
      </w:r>
      <w:r w:rsidRPr="006D7DD9">
        <w:rPr>
          <w:rFonts w:ascii="Verdana" w:hAnsi="Verdana" w:cs="Arial"/>
          <w:sz w:val="22"/>
          <w:szCs w:val="22"/>
        </w:rPr>
        <w:t xml:space="preserve"> Se modifica el artículo 159, que queda redactado en los siguientes términos:</w:t>
      </w:r>
    </w:p>
    <w:p w:rsidR="00946E18" w:rsidRPr="006D7DD9" w:rsidRDefault="00946E18" w:rsidP="00E17983">
      <w:pPr>
        <w:spacing w:before="120" w:after="120"/>
        <w:ind w:left="357"/>
        <w:jc w:val="both"/>
        <w:rPr>
          <w:rFonts w:ascii="Verdana" w:hAnsi="Verdana" w:cs="Arial"/>
          <w:i/>
          <w:sz w:val="22"/>
          <w:szCs w:val="22"/>
        </w:rPr>
      </w:pPr>
      <w:r w:rsidRPr="006D7DD9">
        <w:rPr>
          <w:rFonts w:ascii="Verdana" w:hAnsi="Verdana" w:cs="Arial"/>
          <w:i/>
          <w:sz w:val="22"/>
          <w:szCs w:val="22"/>
        </w:rPr>
        <w:t>“Artículo 159. Competencias de las Administraciones Públicas.</w:t>
      </w:r>
    </w:p>
    <w:p w:rsidR="00946E18" w:rsidRPr="006D7DD9" w:rsidRDefault="00946E18" w:rsidP="00E17983">
      <w:pPr>
        <w:spacing w:before="120" w:after="120"/>
        <w:ind w:left="357" w:firstLine="372"/>
        <w:jc w:val="both"/>
        <w:rPr>
          <w:rFonts w:ascii="Verdana" w:hAnsi="Verdana" w:cs="Arial"/>
          <w:i/>
          <w:sz w:val="22"/>
          <w:szCs w:val="22"/>
        </w:rPr>
      </w:pPr>
      <w:r w:rsidRPr="006D7DD9">
        <w:rPr>
          <w:rFonts w:ascii="Verdana" w:hAnsi="Verdana" w:cs="Arial"/>
          <w:i/>
          <w:sz w:val="22"/>
          <w:szCs w:val="22"/>
        </w:rPr>
        <w:t>1. Corresponderán, en todo caso, al Ministerio de Educación, Cultura y Deporte, las siguientes funciones:</w:t>
      </w:r>
    </w:p>
    <w:p w:rsidR="00946E18" w:rsidRPr="006D7DD9" w:rsidRDefault="00946E18" w:rsidP="0091770A">
      <w:pPr>
        <w:numPr>
          <w:ilvl w:val="0"/>
          <w:numId w:val="6"/>
        </w:numPr>
        <w:spacing w:before="120" w:after="120"/>
        <w:ind w:left="1077"/>
        <w:jc w:val="both"/>
        <w:rPr>
          <w:rFonts w:ascii="Verdana" w:hAnsi="Verdana" w:cs="Arial"/>
          <w:i/>
          <w:sz w:val="22"/>
          <w:szCs w:val="22"/>
        </w:rPr>
      </w:pPr>
      <w:r>
        <w:rPr>
          <w:rFonts w:ascii="Verdana" w:hAnsi="Verdana" w:cs="Arial"/>
          <w:i/>
          <w:sz w:val="22"/>
          <w:szCs w:val="22"/>
        </w:rPr>
        <w:lastRenderedPageBreak/>
        <w:t xml:space="preserve">La comprobación del cumplimiento de los requisitos legales al inicio de la actividad y la inhabilitación legal para operar, </w:t>
      </w:r>
      <w:r w:rsidRPr="006D7DD9">
        <w:rPr>
          <w:rFonts w:ascii="Verdana" w:hAnsi="Verdana" w:cs="Arial"/>
          <w:i/>
          <w:sz w:val="22"/>
          <w:szCs w:val="22"/>
        </w:rPr>
        <w:t>de las entidades de gestión de derechos de propiedad intelectual, conforme a lo previsto en esta ley.</w:t>
      </w:r>
    </w:p>
    <w:p w:rsidR="00946E18" w:rsidRPr="006D7DD9" w:rsidRDefault="00946E18" w:rsidP="0091770A">
      <w:pPr>
        <w:numPr>
          <w:ilvl w:val="0"/>
          <w:numId w:val="6"/>
        </w:numPr>
        <w:spacing w:before="120" w:after="120"/>
        <w:ind w:left="1077"/>
        <w:jc w:val="both"/>
        <w:rPr>
          <w:rFonts w:ascii="Verdana" w:hAnsi="Verdana" w:cs="Arial"/>
          <w:i/>
          <w:sz w:val="22"/>
          <w:szCs w:val="22"/>
        </w:rPr>
      </w:pPr>
      <w:r w:rsidRPr="006D7DD9">
        <w:rPr>
          <w:rFonts w:ascii="Verdana" w:hAnsi="Verdana" w:cs="Arial"/>
          <w:i/>
          <w:sz w:val="22"/>
          <w:szCs w:val="22"/>
        </w:rPr>
        <w:t>La aprobación de las modificaciones estatutarias presentadas por estas entidades, una vez que lo hayan sido por la respectiva Asamblea General y sin perjuicio de lo dispuesto por otras normas de aplicación. Dicha aprobación se entenderá concedida si no se notifica resolución en contrario en el plazo de tres meses desde su presentación.</w:t>
      </w:r>
    </w:p>
    <w:p w:rsidR="00946E18" w:rsidRPr="006D7DD9" w:rsidRDefault="00946E18" w:rsidP="00E91158">
      <w:pPr>
        <w:spacing w:before="120" w:after="120"/>
        <w:ind w:left="357" w:firstLine="360"/>
        <w:jc w:val="both"/>
        <w:rPr>
          <w:rFonts w:ascii="Verdana" w:hAnsi="Verdana" w:cs="Arial"/>
          <w:i/>
          <w:sz w:val="22"/>
          <w:szCs w:val="22"/>
        </w:rPr>
      </w:pPr>
      <w:r w:rsidRPr="006D7DD9">
        <w:rPr>
          <w:rFonts w:ascii="Verdana" w:hAnsi="Verdana" w:cs="Arial"/>
          <w:i/>
          <w:sz w:val="22"/>
          <w:szCs w:val="22"/>
        </w:rPr>
        <w:t>2. Las funciones de inspección, vigilancia y control de las entidades de gestión de derechos de propiedad intelectual, incluido el ejercicio de la potestad sancionadora, corresponderán a la Comunidad Autónoma en cuyo territorio desarrolle principalmente su actividad ordinaria.</w:t>
      </w:r>
    </w:p>
    <w:p w:rsidR="00946E18" w:rsidRPr="006D7DD9" w:rsidRDefault="00946E18" w:rsidP="00E17983">
      <w:pPr>
        <w:spacing w:before="120" w:after="120"/>
        <w:ind w:left="357" w:firstLine="360"/>
        <w:jc w:val="both"/>
        <w:rPr>
          <w:rFonts w:ascii="Verdana" w:hAnsi="Verdana" w:cs="Arial"/>
          <w:i/>
          <w:sz w:val="22"/>
          <w:szCs w:val="22"/>
        </w:rPr>
      </w:pPr>
      <w:r w:rsidRPr="006D7DD9">
        <w:rPr>
          <w:rFonts w:ascii="Verdana" w:hAnsi="Verdana" w:cs="Arial"/>
          <w:i/>
          <w:sz w:val="22"/>
          <w:szCs w:val="22"/>
        </w:rPr>
        <w:t xml:space="preserve">Se considerará que una entidad de gestión de derechos de propiedad intelectual actúa principalmente en una Comunidad Autónoma cuando su domicilio social </w:t>
      </w:r>
      <w:r w:rsidRPr="00E91158">
        <w:rPr>
          <w:rFonts w:ascii="Verdana" w:hAnsi="Verdana" w:cs="Arial"/>
          <w:i/>
          <w:sz w:val="22"/>
          <w:szCs w:val="22"/>
        </w:rPr>
        <w:t>y el domicilio fiscal de al menos el 50 por ciento de sus socios</w:t>
      </w:r>
      <w:r w:rsidRPr="006D7DD9">
        <w:rPr>
          <w:rFonts w:ascii="Verdana" w:hAnsi="Verdana" w:cs="Arial"/>
          <w:i/>
          <w:sz w:val="22"/>
          <w:szCs w:val="22"/>
        </w:rPr>
        <w:t xml:space="preserve"> se encuentre</w:t>
      </w:r>
      <w:r w:rsidRPr="00E91158">
        <w:rPr>
          <w:rFonts w:ascii="Verdana" w:hAnsi="Verdana" w:cs="Arial"/>
          <w:i/>
          <w:sz w:val="22"/>
          <w:szCs w:val="22"/>
        </w:rPr>
        <w:t>n</w:t>
      </w:r>
      <w:r w:rsidRPr="006D7DD9">
        <w:rPr>
          <w:rFonts w:ascii="Verdana" w:hAnsi="Verdana" w:cs="Arial"/>
          <w:i/>
          <w:sz w:val="22"/>
          <w:szCs w:val="22"/>
        </w:rPr>
        <w:t xml:space="preserve"> en el territorio de dicha Comunidad Autónoma</w:t>
      </w:r>
      <w:r>
        <w:rPr>
          <w:rFonts w:ascii="Verdana" w:hAnsi="Verdana" w:cs="Arial"/>
          <w:i/>
          <w:sz w:val="22"/>
          <w:szCs w:val="22"/>
        </w:rPr>
        <w:t xml:space="preserve">, </w:t>
      </w:r>
      <w:r w:rsidRPr="006D7DD9">
        <w:rPr>
          <w:rFonts w:ascii="Verdana" w:hAnsi="Verdana" w:cs="Arial"/>
          <w:i/>
          <w:sz w:val="22"/>
          <w:szCs w:val="22"/>
        </w:rPr>
        <w:t xml:space="preserve">y el principal ámbito de recaudación de la remuneración de los derechos confiados a su gestión se circunscriba a dicho territorio. Se entenderá por principal ámbito de recaudación aquel de donde proceda más del </w:t>
      </w:r>
      <w:r w:rsidRPr="00E91158">
        <w:rPr>
          <w:rFonts w:ascii="Verdana" w:hAnsi="Verdana" w:cs="Arial"/>
          <w:i/>
          <w:sz w:val="22"/>
          <w:szCs w:val="22"/>
        </w:rPr>
        <w:t>60</w:t>
      </w:r>
      <w:r w:rsidRPr="006D7DD9">
        <w:rPr>
          <w:rFonts w:ascii="Verdana" w:hAnsi="Verdana" w:cs="Arial"/>
          <w:i/>
          <w:sz w:val="22"/>
          <w:szCs w:val="22"/>
        </w:rPr>
        <w:t xml:space="preserve"> por ciento de ésta, siendo revisable bienalmente el cumplimiento de esta condición.</w:t>
      </w:r>
    </w:p>
    <w:p w:rsidR="00946E18" w:rsidRPr="006D7DD9" w:rsidRDefault="00946E18" w:rsidP="00E17983">
      <w:pPr>
        <w:spacing w:before="120" w:after="120"/>
        <w:ind w:left="357" w:firstLine="360"/>
        <w:jc w:val="both"/>
        <w:rPr>
          <w:rFonts w:ascii="Verdana" w:hAnsi="Verdana" w:cs="Arial"/>
          <w:i/>
          <w:sz w:val="22"/>
          <w:szCs w:val="22"/>
        </w:rPr>
      </w:pPr>
      <w:r w:rsidRPr="006D7DD9">
        <w:rPr>
          <w:rFonts w:ascii="Verdana" w:hAnsi="Verdana" w:cs="Arial"/>
          <w:i/>
          <w:sz w:val="22"/>
          <w:szCs w:val="22"/>
        </w:rPr>
        <w:t>El Gobierno, a propuesta del Ministro de Educación, Cultura y Deporte, establecerá reglamentariamente los mecanismos y obligaciones de información necesarios para garantizar el ejercicio coordinado y eficaz de estas funciones.</w:t>
      </w:r>
    </w:p>
    <w:p w:rsidR="00946E18" w:rsidRPr="005676B8" w:rsidRDefault="00946E18" w:rsidP="00C65E10">
      <w:pPr>
        <w:spacing w:before="120" w:after="120"/>
        <w:ind w:left="357" w:firstLine="352"/>
        <w:jc w:val="both"/>
        <w:rPr>
          <w:rFonts w:ascii="Verdana" w:hAnsi="Verdana" w:cs="Arial"/>
          <w:i/>
          <w:sz w:val="22"/>
          <w:szCs w:val="22"/>
        </w:rPr>
      </w:pPr>
      <w:r w:rsidRPr="006D7DD9">
        <w:rPr>
          <w:rFonts w:ascii="Verdana" w:hAnsi="Verdana" w:cs="Arial"/>
          <w:i/>
          <w:sz w:val="22"/>
          <w:szCs w:val="22"/>
        </w:rPr>
        <w:t>3. Corresponderán al Ministerio de Educación, Cultura y Deporte las funciones de inspección, vigilancia y control, incluido el ejercicio de la potestad sancionadora, sobre las entidades de gestión de derechos de propiedad intelectual, cuando de acuerdo con lo previsto en el apartado anterior no corresponda el ejercicio de estas funciones a una Comunidad Autónoma.</w:t>
      </w:r>
      <w:r w:rsidRPr="005676B8">
        <w:rPr>
          <w:rFonts w:ascii="Verdana" w:hAnsi="Verdana" w:cs="Arial"/>
          <w:i/>
          <w:sz w:val="22"/>
          <w:szCs w:val="22"/>
        </w:rPr>
        <w:t>”</w:t>
      </w:r>
    </w:p>
    <w:p w:rsidR="00946E18" w:rsidRPr="006D7DD9" w:rsidRDefault="00946E18" w:rsidP="00E91158">
      <w:pPr>
        <w:spacing w:before="120" w:after="120"/>
        <w:ind w:firstLine="357"/>
        <w:jc w:val="both"/>
        <w:rPr>
          <w:rFonts w:ascii="Verdana" w:hAnsi="Verdana" w:cs="Arial"/>
          <w:sz w:val="22"/>
          <w:szCs w:val="22"/>
        </w:rPr>
      </w:pPr>
      <w:r w:rsidRPr="009B30C8">
        <w:rPr>
          <w:rFonts w:ascii="Verdana" w:hAnsi="Verdana" w:cs="Arial"/>
          <w:b/>
          <w:color w:val="000000"/>
          <w:sz w:val="22"/>
          <w:szCs w:val="22"/>
        </w:rPr>
        <w:t>Veintiuno</w:t>
      </w:r>
      <w:r w:rsidRPr="00E91158">
        <w:rPr>
          <w:rFonts w:ascii="Verdana" w:hAnsi="Verdana" w:cs="Arial"/>
          <w:b/>
          <w:sz w:val="22"/>
          <w:szCs w:val="22"/>
        </w:rPr>
        <w:t>.</w:t>
      </w:r>
      <w:r w:rsidRPr="00E91158">
        <w:rPr>
          <w:rFonts w:ascii="Verdana" w:hAnsi="Verdana" w:cs="Arial"/>
          <w:sz w:val="22"/>
          <w:szCs w:val="22"/>
        </w:rPr>
        <w:t xml:space="preserve"> </w:t>
      </w:r>
      <w:r w:rsidRPr="006D7DD9">
        <w:rPr>
          <w:rFonts w:ascii="Verdana" w:hAnsi="Verdana" w:cs="Arial"/>
          <w:sz w:val="22"/>
          <w:szCs w:val="22"/>
        </w:rPr>
        <w:t xml:space="preserve">Se modifica la letra c) del apartado 1 </w:t>
      </w:r>
      <w:r w:rsidRPr="00DC1DD2">
        <w:rPr>
          <w:rFonts w:ascii="Verdana" w:hAnsi="Verdana" w:cs="Arial"/>
          <w:sz w:val="22"/>
          <w:szCs w:val="22"/>
        </w:rPr>
        <w:t>del artículo 161,</w:t>
      </w:r>
      <w:r w:rsidRPr="006D7DD9">
        <w:rPr>
          <w:rFonts w:ascii="Verdana" w:hAnsi="Verdana" w:cs="Arial"/>
          <w:sz w:val="22"/>
          <w:szCs w:val="22"/>
        </w:rPr>
        <w:t xml:space="preserve"> con la siguiente redacción:</w:t>
      </w:r>
    </w:p>
    <w:p w:rsidR="00946E18" w:rsidRPr="006D7DD9" w:rsidRDefault="00946E18" w:rsidP="00AB60E9">
      <w:pPr>
        <w:spacing w:before="120" w:after="120"/>
        <w:ind w:left="360" w:firstLine="360"/>
        <w:jc w:val="both"/>
        <w:rPr>
          <w:rFonts w:ascii="Verdana" w:hAnsi="Verdana" w:cs="Arial"/>
          <w:i/>
          <w:sz w:val="22"/>
          <w:szCs w:val="22"/>
        </w:rPr>
      </w:pPr>
      <w:r w:rsidRPr="006D7DD9">
        <w:rPr>
          <w:rFonts w:ascii="Verdana" w:hAnsi="Verdana" w:cs="Arial"/>
          <w:i/>
          <w:sz w:val="22"/>
          <w:szCs w:val="22"/>
        </w:rPr>
        <w:t xml:space="preserve">“c) Límite relativo a la </w:t>
      </w:r>
      <w:r w:rsidRPr="00DC1DD2">
        <w:rPr>
          <w:rFonts w:ascii="Verdana" w:hAnsi="Verdana" w:cs="Arial"/>
          <w:i/>
          <w:sz w:val="22"/>
          <w:szCs w:val="22"/>
        </w:rPr>
        <w:t>cita e ilustración con fines educativos o de investigación científica</w:t>
      </w:r>
      <w:r w:rsidRPr="006D7DD9">
        <w:rPr>
          <w:rFonts w:ascii="Verdana" w:hAnsi="Verdana" w:cs="Arial"/>
          <w:i/>
          <w:sz w:val="22"/>
          <w:szCs w:val="22"/>
        </w:rPr>
        <w:t xml:space="preserve"> en los términos previstos en el artículo 32.2, 3 </w:t>
      </w:r>
      <w:r w:rsidRPr="00DC1DD2">
        <w:rPr>
          <w:rFonts w:ascii="Verdana" w:hAnsi="Verdana" w:cs="Arial"/>
          <w:i/>
          <w:sz w:val="22"/>
          <w:szCs w:val="22"/>
        </w:rPr>
        <w:t>y 4</w:t>
      </w:r>
      <w:r w:rsidRPr="006D7DD9">
        <w:rPr>
          <w:rFonts w:ascii="Verdana" w:hAnsi="Verdana" w:cs="Arial"/>
          <w:i/>
          <w:sz w:val="22"/>
          <w:szCs w:val="22"/>
        </w:rPr>
        <w:t>.”</w:t>
      </w:r>
    </w:p>
    <w:p w:rsidR="00946E18" w:rsidRPr="006D7DD9" w:rsidRDefault="00946E18" w:rsidP="00E17983">
      <w:pPr>
        <w:spacing w:before="120" w:after="120"/>
        <w:ind w:firstLine="357"/>
        <w:jc w:val="both"/>
        <w:rPr>
          <w:rFonts w:ascii="Verdana" w:hAnsi="Verdana" w:cs="Arial"/>
          <w:b/>
          <w:sz w:val="22"/>
          <w:szCs w:val="22"/>
        </w:rPr>
      </w:pPr>
      <w:r w:rsidRPr="009B30C8">
        <w:rPr>
          <w:rFonts w:ascii="Verdana" w:hAnsi="Verdana" w:cs="Arial"/>
          <w:b/>
          <w:color w:val="000000"/>
          <w:sz w:val="22"/>
          <w:szCs w:val="22"/>
        </w:rPr>
        <w:t>Veintidós</w:t>
      </w:r>
      <w:r w:rsidRPr="006D7DD9">
        <w:rPr>
          <w:rFonts w:ascii="Verdana" w:hAnsi="Verdana" w:cs="Arial"/>
          <w:b/>
          <w:sz w:val="22"/>
          <w:szCs w:val="22"/>
        </w:rPr>
        <w:t>.</w:t>
      </w:r>
      <w:r w:rsidRPr="006D7DD9">
        <w:rPr>
          <w:rFonts w:ascii="Verdana" w:hAnsi="Verdana" w:cs="Arial"/>
          <w:sz w:val="22"/>
          <w:szCs w:val="22"/>
        </w:rPr>
        <w:t xml:space="preserve"> Se introduce un </w:t>
      </w:r>
      <w:r>
        <w:rPr>
          <w:rFonts w:ascii="Verdana" w:hAnsi="Verdana" w:cs="Arial"/>
          <w:sz w:val="22"/>
          <w:szCs w:val="22"/>
        </w:rPr>
        <w:t>nuevo título VI en el Libro III</w:t>
      </w:r>
      <w:r w:rsidRPr="006D7DD9">
        <w:rPr>
          <w:rFonts w:ascii="Verdana" w:hAnsi="Verdana" w:cs="Arial"/>
          <w:sz w:val="22"/>
          <w:szCs w:val="22"/>
        </w:rPr>
        <w:t>, con la siguiente redacción:</w:t>
      </w:r>
    </w:p>
    <w:p w:rsidR="00946E18" w:rsidRDefault="00946E18" w:rsidP="00AB60E9">
      <w:pPr>
        <w:spacing w:before="120" w:after="120"/>
        <w:ind w:left="357"/>
        <w:jc w:val="center"/>
        <w:rPr>
          <w:rFonts w:ascii="Verdana" w:hAnsi="Verdana" w:cs="Arial"/>
          <w:i/>
          <w:sz w:val="22"/>
          <w:szCs w:val="22"/>
        </w:rPr>
      </w:pPr>
      <w:r w:rsidRPr="006D7DD9">
        <w:rPr>
          <w:rFonts w:ascii="Verdana" w:hAnsi="Verdana" w:cs="Arial"/>
          <w:i/>
          <w:sz w:val="22"/>
          <w:szCs w:val="22"/>
        </w:rPr>
        <w:t>“</w:t>
      </w:r>
      <w:r>
        <w:rPr>
          <w:rFonts w:ascii="Verdana" w:hAnsi="Verdana" w:cs="Arial"/>
          <w:i/>
          <w:sz w:val="22"/>
          <w:szCs w:val="22"/>
        </w:rPr>
        <w:t>Título VI. Régimen sancionador de las entidades de gestión.</w:t>
      </w:r>
    </w:p>
    <w:p w:rsidR="00946E18" w:rsidRPr="006D7DD9" w:rsidRDefault="00946E18" w:rsidP="00E17983">
      <w:pPr>
        <w:spacing w:before="120" w:after="120"/>
        <w:ind w:left="357"/>
        <w:jc w:val="both"/>
        <w:rPr>
          <w:rFonts w:ascii="Verdana" w:hAnsi="Verdana" w:cs="Arial"/>
          <w:i/>
          <w:sz w:val="22"/>
          <w:szCs w:val="22"/>
        </w:rPr>
      </w:pPr>
      <w:r w:rsidRPr="006D7DD9">
        <w:rPr>
          <w:rFonts w:ascii="Verdana" w:hAnsi="Verdana" w:cs="Arial"/>
          <w:i/>
          <w:sz w:val="22"/>
          <w:szCs w:val="22"/>
        </w:rPr>
        <w:t>Artículo 1</w:t>
      </w:r>
      <w:r>
        <w:rPr>
          <w:rFonts w:ascii="Verdana" w:hAnsi="Verdana" w:cs="Arial"/>
          <w:i/>
          <w:sz w:val="22"/>
          <w:szCs w:val="22"/>
        </w:rPr>
        <w:t>62</w:t>
      </w:r>
      <w:r w:rsidRPr="006D7DD9">
        <w:rPr>
          <w:rFonts w:ascii="Verdana" w:hAnsi="Verdana" w:cs="Arial"/>
          <w:i/>
          <w:sz w:val="22"/>
          <w:szCs w:val="22"/>
        </w:rPr>
        <w:t xml:space="preserve"> bis. Responsabilidad administrativa, órganos competentes sancionadores y procedimiento sancionador.</w:t>
      </w:r>
    </w:p>
    <w:p w:rsidR="00946E18" w:rsidRPr="006D7DD9" w:rsidRDefault="00946E18" w:rsidP="00E17983">
      <w:pPr>
        <w:spacing w:before="120" w:after="120"/>
        <w:ind w:left="357" w:firstLine="372"/>
        <w:jc w:val="both"/>
        <w:rPr>
          <w:rFonts w:ascii="Verdana" w:hAnsi="Verdana" w:cs="Arial"/>
          <w:i/>
          <w:sz w:val="22"/>
          <w:szCs w:val="22"/>
        </w:rPr>
      </w:pPr>
      <w:r w:rsidRPr="006D7DD9">
        <w:rPr>
          <w:rFonts w:ascii="Verdana" w:hAnsi="Verdana" w:cs="Arial"/>
          <w:i/>
          <w:sz w:val="22"/>
          <w:szCs w:val="22"/>
        </w:rPr>
        <w:t xml:space="preserve">1. Las entidades de gestión incurrirán en responsabilidad administrativa por las infracciones que cometan en el ejercicio de sus funciones con arreglo a lo dispuesto en la presente ley. </w:t>
      </w:r>
    </w:p>
    <w:p w:rsidR="00946E18" w:rsidRPr="006D7DD9" w:rsidRDefault="00946E18" w:rsidP="00E17983">
      <w:pPr>
        <w:spacing w:before="120" w:after="120"/>
        <w:ind w:left="357" w:firstLine="372"/>
        <w:jc w:val="both"/>
        <w:rPr>
          <w:rFonts w:ascii="Verdana" w:hAnsi="Verdana" w:cs="Arial"/>
          <w:i/>
          <w:sz w:val="22"/>
          <w:szCs w:val="22"/>
        </w:rPr>
      </w:pPr>
      <w:r w:rsidRPr="006D7DD9">
        <w:rPr>
          <w:rFonts w:ascii="Verdana" w:hAnsi="Verdana" w:cs="Arial"/>
          <w:i/>
          <w:sz w:val="22"/>
          <w:szCs w:val="22"/>
        </w:rPr>
        <w:t xml:space="preserve">2. El ejercicio de la potestad sancionadora corresponde a la administración competente de conformidad con el artículo 159. La </w:t>
      </w:r>
      <w:r>
        <w:rPr>
          <w:rFonts w:ascii="Verdana" w:hAnsi="Verdana" w:cs="Arial"/>
          <w:i/>
          <w:sz w:val="22"/>
          <w:szCs w:val="22"/>
        </w:rPr>
        <w:t xml:space="preserve">inhabilitación legal para operar </w:t>
      </w:r>
      <w:r w:rsidRPr="006D7DD9">
        <w:rPr>
          <w:rFonts w:ascii="Verdana" w:hAnsi="Verdana" w:cs="Arial"/>
          <w:i/>
          <w:sz w:val="22"/>
          <w:szCs w:val="22"/>
        </w:rPr>
        <w:t>corresponde, en todo caso, al Ministerio de Educación, Cultura y Deporte.</w:t>
      </w:r>
    </w:p>
    <w:p w:rsidR="00946E18" w:rsidRPr="006D7DD9" w:rsidRDefault="00946E18" w:rsidP="00E17983">
      <w:pPr>
        <w:spacing w:before="120" w:after="120"/>
        <w:ind w:left="357" w:firstLine="372"/>
        <w:jc w:val="both"/>
        <w:rPr>
          <w:rFonts w:ascii="Verdana" w:hAnsi="Verdana" w:cs="Arial"/>
          <w:i/>
          <w:sz w:val="22"/>
          <w:szCs w:val="22"/>
        </w:rPr>
      </w:pPr>
      <w:r w:rsidRPr="006D7DD9">
        <w:rPr>
          <w:rFonts w:ascii="Verdana" w:hAnsi="Verdana" w:cs="Arial"/>
          <w:i/>
          <w:sz w:val="22"/>
          <w:szCs w:val="22"/>
        </w:rPr>
        <w:lastRenderedPageBreak/>
        <w:t>3. El ejercicio de la potestad sancionadora se regirá por el procedimiento establecido en el Título IX de la Ley 30/1992, de 26 de noviembre, de Régimen Jurídico de las Administraciones Públicas y del Procedimiento Administrativo Común, y en su normativa de desarrollo.</w:t>
      </w:r>
    </w:p>
    <w:p w:rsidR="00946E18" w:rsidRPr="006D7DD9" w:rsidRDefault="00946E18" w:rsidP="00E17983">
      <w:pPr>
        <w:spacing w:before="120" w:after="120"/>
        <w:ind w:left="357" w:firstLine="12"/>
        <w:jc w:val="both"/>
        <w:rPr>
          <w:rFonts w:ascii="Verdana" w:hAnsi="Verdana" w:cs="Arial"/>
          <w:i/>
          <w:sz w:val="22"/>
          <w:szCs w:val="22"/>
        </w:rPr>
      </w:pPr>
      <w:r w:rsidRPr="006D7DD9">
        <w:rPr>
          <w:rFonts w:ascii="Verdana" w:hAnsi="Verdana" w:cs="Arial"/>
          <w:i/>
          <w:sz w:val="22"/>
          <w:szCs w:val="22"/>
        </w:rPr>
        <w:t>“Artículo 1</w:t>
      </w:r>
      <w:r>
        <w:rPr>
          <w:rFonts w:ascii="Verdana" w:hAnsi="Verdana" w:cs="Arial"/>
          <w:i/>
          <w:sz w:val="22"/>
          <w:szCs w:val="22"/>
        </w:rPr>
        <w:t>62</w:t>
      </w:r>
      <w:r w:rsidRPr="006D7DD9">
        <w:rPr>
          <w:rFonts w:ascii="Verdana" w:hAnsi="Verdana" w:cs="Arial"/>
          <w:i/>
          <w:sz w:val="22"/>
          <w:szCs w:val="22"/>
        </w:rPr>
        <w:t xml:space="preserve"> ter. Clasificación de las infracciones.</w:t>
      </w:r>
    </w:p>
    <w:p w:rsidR="00946E18" w:rsidRPr="006D7DD9" w:rsidRDefault="00946E18" w:rsidP="00CE2480">
      <w:pPr>
        <w:spacing w:before="120" w:after="120"/>
        <w:ind w:left="357" w:firstLine="372"/>
        <w:jc w:val="both"/>
        <w:rPr>
          <w:rFonts w:ascii="Verdana" w:hAnsi="Verdana" w:cs="Arial"/>
          <w:i/>
          <w:sz w:val="22"/>
          <w:szCs w:val="22"/>
        </w:rPr>
      </w:pPr>
      <w:r w:rsidRPr="006D7DD9">
        <w:rPr>
          <w:rFonts w:ascii="Verdana" w:hAnsi="Verdana" w:cs="Arial"/>
          <w:i/>
          <w:sz w:val="22"/>
          <w:szCs w:val="22"/>
        </w:rPr>
        <w:t>1. Las infracciones cometidas por las entidades de gestión colectiva de derechos de propiedad se clasificarán en muy graves, graves y leves.</w:t>
      </w:r>
    </w:p>
    <w:p w:rsidR="00946E18" w:rsidRPr="006D7DD9" w:rsidRDefault="00946E18" w:rsidP="00E17983">
      <w:pPr>
        <w:spacing w:before="120" w:after="120"/>
        <w:ind w:left="357" w:firstLine="372"/>
        <w:jc w:val="both"/>
        <w:rPr>
          <w:rFonts w:ascii="Verdana" w:hAnsi="Verdana" w:cs="Arial"/>
          <w:i/>
          <w:sz w:val="22"/>
          <w:szCs w:val="22"/>
        </w:rPr>
      </w:pPr>
      <w:r w:rsidRPr="006D7DD9">
        <w:rPr>
          <w:rFonts w:ascii="Verdana" w:hAnsi="Verdana" w:cs="Arial"/>
          <w:i/>
          <w:sz w:val="22"/>
          <w:szCs w:val="22"/>
        </w:rPr>
        <w:t>2. Constituyen infracciones muy graves los siguientes actos:</w:t>
      </w:r>
    </w:p>
    <w:p w:rsidR="00946E18" w:rsidRPr="00AB60E9" w:rsidRDefault="00946E18" w:rsidP="0091770A">
      <w:pPr>
        <w:numPr>
          <w:ilvl w:val="0"/>
          <w:numId w:val="7"/>
        </w:numPr>
        <w:spacing w:before="120" w:after="120"/>
        <w:ind w:left="1077"/>
        <w:jc w:val="both"/>
        <w:rPr>
          <w:rFonts w:ascii="Verdana" w:hAnsi="Verdana" w:cs="Arial"/>
          <w:i/>
          <w:sz w:val="22"/>
          <w:szCs w:val="22"/>
        </w:rPr>
      </w:pPr>
      <w:r w:rsidRPr="00AB60E9">
        <w:rPr>
          <w:rFonts w:ascii="Verdana" w:hAnsi="Verdana" w:cs="Arial"/>
          <w:i/>
          <w:sz w:val="22"/>
          <w:szCs w:val="22"/>
        </w:rPr>
        <w:t xml:space="preserve">La ineficacia manifiesta </w:t>
      </w:r>
      <w:r w:rsidRPr="00786157">
        <w:rPr>
          <w:rFonts w:ascii="Verdana" w:hAnsi="Verdana" w:cs="Arial"/>
          <w:i/>
          <w:sz w:val="22"/>
          <w:szCs w:val="22"/>
        </w:rPr>
        <w:t xml:space="preserve">y notoria </w:t>
      </w:r>
      <w:r w:rsidRPr="00AB60E9">
        <w:rPr>
          <w:rFonts w:ascii="Verdana" w:hAnsi="Verdana" w:cs="Arial"/>
          <w:i/>
          <w:sz w:val="22"/>
          <w:szCs w:val="22"/>
        </w:rPr>
        <w:t xml:space="preserve">en la administración de los derechos que la entidad de gestión tenga encomendados, circunstancia que habrá de apreciarse respecto del conjunto de los usuarios </w:t>
      </w:r>
      <w:r w:rsidRPr="00786157">
        <w:rPr>
          <w:rFonts w:ascii="Verdana" w:hAnsi="Verdana" w:cs="Arial"/>
          <w:i/>
          <w:sz w:val="22"/>
          <w:szCs w:val="22"/>
        </w:rPr>
        <w:t>y de los titulares</w:t>
      </w:r>
      <w:r w:rsidRPr="00AB60E9">
        <w:rPr>
          <w:rFonts w:ascii="Verdana" w:hAnsi="Verdana" w:cs="Arial"/>
          <w:i/>
          <w:sz w:val="22"/>
          <w:szCs w:val="22"/>
        </w:rPr>
        <w:t xml:space="preserve"> de dichos derechos y no de forma aislada o individual.</w:t>
      </w:r>
    </w:p>
    <w:p w:rsidR="00946E18" w:rsidRPr="006D7DD9" w:rsidRDefault="00946E18" w:rsidP="00E17983">
      <w:pPr>
        <w:numPr>
          <w:ilvl w:val="0"/>
          <w:numId w:val="14"/>
        </w:numPr>
        <w:spacing w:before="120" w:after="120"/>
        <w:jc w:val="both"/>
        <w:rPr>
          <w:rFonts w:ascii="Verdana" w:hAnsi="Verdana" w:cs="Arial"/>
          <w:i/>
          <w:sz w:val="22"/>
          <w:szCs w:val="22"/>
        </w:rPr>
      </w:pPr>
      <w:r w:rsidRPr="006D7DD9">
        <w:rPr>
          <w:rFonts w:ascii="Verdana" w:hAnsi="Verdana" w:cs="Arial"/>
          <w:i/>
          <w:sz w:val="22"/>
          <w:szCs w:val="22"/>
        </w:rPr>
        <w:t>El incumplimiento grave y reiterado del artículo 151.2, cuando se realicen, de manera directa o indirecta, actividades que no sean de protección o gestión de los derechos de propiedad intelectual que tengan encomendados, sin perjuicio de la función social y del desarrollo de la oferta digital legal que deben cumplir y de las actividades vinculadas al ámbito cultural de la entidad y sin ánimo de lucro referidas en dicho artículo, siempre que estén previstas en sus estatutos.</w:t>
      </w:r>
    </w:p>
    <w:p w:rsidR="00946E18" w:rsidRPr="006D7DD9" w:rsidRDefault="00946E18" w:rsidP="00E17983">
      <w:pPr>
        <w:numPr>
          <w:ilvl w:val="0"/>
          <w:numId w:val="14"/>
        </w:numPr>
        <w:spacing w:before="120" w:after="120"/>
        <w:jc w:val="both"/>
        <w:rPr>
          <w:rFonts w:ascii="Verdana" w:hAnsi="Verdana" w:cs="Arial"/>
          <w:i/>
          <w:sz w:val="22"/>
          <w:szCs w:val="22"/>
        </w:rPr>
      </w:pPr>
      <w:r w:rsidRPr="006D7DD9">
        <w:rPr>
          <w:rFonts w:ascii="Verdana" w:hAnsi="Verdana" w:cs="Arial"/>
          <w:i/>
          <w:sz w:val="22"/>
          <w:szCs w:val="22"/>
        </w:rPr>
        <w:t>El incumplimiento grave y reiterado de la obligación establecida en el artículo 152 de administrar los derechos de propiedad intelectual que tenga conferidos la entidad de gestión.</w:t>
      </w:r>
    </w:p>
    <w:p w:rsidR="00946E18" w:rsidRDefault="00946E18" w:rsidP="00E17983">
      <w:pPr>
        <w:numPr>
          <w:ilvl w:val="0"/>
          <w:numId w:val="14"/>
        </w:numPr>
        <w:spacing w:before="120" w:after="120"/>
        <w:jc w:val="both"/>
        <w:rPr>
          <w:rFonts w:ascii="Verdana" w:hAnsi="Verdana" w:cs="Arial"/>
          <w:i/>
          <w:sz w:val="22"/>
          <w:szCs w:val="22"/>
        </w:rPr>
      </w:pPr>
      <w:r w:rsidRPr="006D7DD9">
        <w:rPr>
          <w:rFonts w:ascii="Verdana" w:hAnsi="Verdana" w:cs="Arial"/>
          <w:i/>
          <w:sz w:val="22"/>
          <w:szCs w:val="22"/>
        </w:rPr>
        <w:t>La puesta de manifiesto de algún hecho</w:t>
      </w:r>
      <w:r>
        <w:rPr>
          <w:rFonts w:ascii="Verdana" w:hAnsi="Verdana" w:cs="Arial"/>
          <w:i/>
          <w:sz w:val="22"/>
          <w:szCs w:val="22"/>
        </w:rPr>
        <w:t xml:space="preserve"> que suponga el incumplimiento muy grave de las obligaciones del Título IV.</w:t>
      </w:r>
    </w:p>
    <w:p w:rsidR="00946E18" w:rsidRPr="006D7DD9" w:rsidRDefault="00946E18" w:rsidP="00E17983">
      <w:pPr>
        <w:spacing w:before="120" w:after="120"/>
        <w:ind w:left="708"/>
        <w:jc w:val="both"/>
        <w:rPr>
          <w:rFonts w:ascii="Verdana" w:hAnsi="Verdana" w:cs="Arial"/>
          <w:i/>
          <w:sz w:val="22"/>
          <w:szCs w:val="22"/>
        </w:rPr>
      </w:pPr>
      <w:r w:rsidRPr="006D7DD9">
        <w:rPr>
          <w:rFonts w:ascii="Verdana" w:hAnsi="Verdana" w:cs="Arial"/>
          <w:i/>
          <w:sz w:val="22"/>
          <w:szCs w:val="22"/>
        </w:rPr>
        <w:t>3. Constituyen infracciones graves los siguientes actos:</w:t>
      </w:r>
    </w:p>
    <w:p w:rsidR="00946E18" w:rsidRPr="006D7DD9" w:rsidRDefault="00946E18" w:rsidP="002D7CC6">
      <w:pPr>
        <w:numPr>
          <w:ilvl w:val="0"/>
          <w:numId w:val="28"/>
        </w:numPr>
        <w:spacing w:before="120" w:after="120"/>
        <w:jc w:val="both"/>
        <w:rPr>
          <w:rFonts w:ascii="Verdana" w:hAnsi="Verdana" w:cs="Arial"/>
          <w:i/>
          <w:sz w:val="22"/>
          <w:szCs w:val="22"/>
        </w:rPr>
      </w:pPr>
      <w:r w:rsidRPr="006D7DD9">
        <w:rPr>
          <w:rFonts w:ascii="Verdana" w:hAnsi="Verdana" w:cs="Arial"/>
          <w:i/>
          <w:sz w:val="22"/>
          <w:szCs w:val="22"/>
        </w:rPr>
        <w:t xml:space="preserve">El incumplimiento </w:t>
      </w:r>
      <w:r w:rsidRPr="009B30C8">
        <w:rPr>
          <w:rFonts w:ascii="Verdana" w:hAnsi="Verdana" w:cs="Arial"/>
          <w:i/>
          <w:sz w:val="22"/>
          <w:szCs w:val="22"/>
        </w:rPr>
        <w:t xml:space="preserve">de las condiciones </w:t>
      </w:r>
      <w:r w:rsidRPr="007C0DB5">
        <w:rPr>
          <w:rFonts w:ascii="Verdana" w:hAnsi="Verdana" w:cs="Arial"/>
          <w:i/>
          <w:sz w:val="22"/>
          <w:szCs w:val="22"/>
        </w:rPr>
        <w:t>establecida</w:t>
      </w:r>
      <w:r w:rsidRPr="009B30C8">
        <w:rPr>
          <w:rFonts w:ascii="Verdana" w:hAnsi="Verdana" w:cs="Arial"/>
          <w:i/>
          <w:sz w:val="22"/>
          <w:szCs w:val="22"/>
        </w:rPr>
        <w:t>s</w:t>
      </w:r>
      <w:r w:rsidRPr="007C0DB5">
        <w:rPr>
          <w:rFonts w:ascii="Verdana" w:hAnsi="Verdana" w:cs="Arial"/>
          <w:i/>
          <w:sz w:val="22"/>
          <w:szCs w:val="22"/>
        </w:rPr>
        <w:t xml:space="preserve"> en el artículo 153</w:t>
      </w:r>
      <w:r w:rsidRPr="006D7DD9">
        <w:rPr>
          <w:rFonts w:ascii="Verdana" w:hAnsi="Verdana" w:cs="Arial"/>
          <w:i/>
          <w:sz w:val="22"/>
          <w:szCs w:val="22"/>
        </w:rPr>
        <w:t xml:space="preserve"> respecto de</w:t>
      </w:r>
      <w:r>
        <w:rPr>
          <w:rFonts w:ascii="Verdana" w:hAnsi="Verdana" w:cs="Arial"/>
          <w:i/>
          <w:sz w:val="22"/>
          <w:szCs w:val="22"/>
        </w:rPr>
        <w:t>l</w:t>
      </w:r>
      <w:r w:rsidRPr="006D7DD9">
        <w:rPr>
          <w:rFonts w:ascii="Verdana" w:hAnsi="Verdana" w:cs="Arial"/>
          <w:i/>
          <w:sz w:val="22"/>
          <w:szCs w:val="22"/>
        </w:rPr>
        <w:t xml:space="preserve"> contrato de gestión.</w:t>
      </w:r>
    </w:p>
    <w:p w:rsidR="00946E18" w:rsidRPr="00786157" w:rsidRDefault="00946E18" w:rsidP="002D7CC6">
      <w:pPr>
        <w:numPr>
          <w:ilvl w:val="0"/>
          <w:numId w:val="28"/>
        </w:numPr>
        <w:spacing w:before="120" w:after="120"/>
        <w:jc w:val="both"/>
        <w:rPr>
          <w:rFonts w:ascii="Verdana" w:hAnsi="Verdana" w:cs="Arial"/>
          <w:i/>
          <w:sz w:val="22"/>
          <w:szCs w:val="22"/>
        </w:rPr>
      </w:pPr>
      <w:r w:rsidRPr="00786157">
        <w:rPr>
          <w:rFonts w:ascii="Verdana" w:hAnsi="Verdana" w:cs="Arial"/>
          <w:i/>
          <w:sz w:val="22"/>
          <w:szCs w:val="22"/>
        </w:rPr>
        <w:t>La aplicación de sistemas, normas y procedimientos de reparto de las cantidades recaudadas de manera arbitraria y no equitativa.</w:t>
      </w:r>
    </w:p>
    <w:p w:rsidR="00946E18" w:rsidRDefault="00946E18" w:rsidP="002D7CC6">
      <w:pPr>
        <w:numPr>
          <w:ilvl w:val="0"/>
          <w:numId w:val="28"/>
        </w:numPr>
        <w:spacing w:before="120" w:after="120"/>
        <w:jc w:val="both"/>
        <w:rPr>
          <w:rFonts w:ascii="Verdana" w:hAnsi="Verdana" w:cs="Arial"/>
          <w:i/>
          <w:sz w:val="22"/>
          <w:szCs w:val="22"/>
        </w:rPr>
      </w:pPr>
      <w:r w:rsidRPr="006D7DD9">
        <w:rPr>
          <w:rFonts w:ascii="Verdana" w:hAnsi="Verdana" w:cs="Arial"/>
          <w:i/>
          <w:sz w:val="22"/>
          <w:szCs w:val="22"/>
        </w:rPr>
        <w:t xml:space="preserve">El incumplimiento de las obligaciones establecidas en los artículos 154 a 156, </w:t>
      </w:r>
      <w:r w:rsidRPr="00DC1DD2">
        <w:rPr>
          <w:rFonts w:ascii="Verdana" w:hAnsi="Verdana" w:cs="Arial"/>
          <w:i/>
          <w:sz w:val="22"/>
          <w:szCs w:val="22"/>
        </w:rPr>
        <w:t>157.1 a excepción de la</w:t>
      </w:r>
      <w:r w:rsidRPr="00786157">
        <w:rPr>
          <w:rFonts w:ascii="Verdana" w:hAnsi="Verdana" w:cs="Arial"/>
          <w:i/>
          <w:sz w:val="22"/>
          <w:szCs w:val="22"/>
        </w:rPr>
        <w:t>s</w:t>
      </w:r>
      <w:r w:rsidRPr="00DC1DD2">
        <w:rPr>
          <w:rFonts w:ascii="Verdana" w:hAnsi="Verdana" w:cs="Arial"/>
          <w:i/>
          <w:sz w:val="22"/>
          <w:szCs w:val="22"/>
        </w:rPr>
        <w:t xml:space="preserve"> letra</w:t>
      </w:r>
      <w:r w:rsidRPr="00786157">
        <w:rPr>
          <w:rFonts w:ascii="Verdana" w:hAnsi="Verdana" w:cs="Arial"/>
          <w:i/>
          <w:sz w:val="22"/>
          <w:szCs w:val="22"/>
        </w:rPr>
        <w:t>s</w:t>
      </w:r>
      <w:r>
        <w:rPr>
          <w:rFonts w:ascii="Verdana" w:hAnsi="Verdana" w:cs="Arial"/>
          <w:i/>
          <w:sz w:val="22"/>
          <w:szCs w:val="22"/>
        </w:rPr>
        <w:t xml:space="preserve"> </w:t>
      </w:r>
      <w:r w:rsidRPr="00786157">
        <w:rPr>
          <w:rFonts w:ascii="Verdana" w:hAnsi="Verdana" w:cs="Arial"/>
          <w:i/>
          <w:sz w:val="22"/>
          <w:szCs w:val="22"/>
        </w:rPr>
        <w:t>b) y</w:t>
      </w:r>
      <w:r w:rsidRPr="00DC1DD2">
        <w:rPr>
          <w:rFonts w:ascii="Verdana" w:hAnsi="Verdana" w:cs="Arial"/>
          <w:i/>
          <w:sz w:val="22"/>
          <w:szCs w:val="22"/>
        </w:rPr>
        <w:t xml:space="preserve"> k), y 157.4.</w:t>
      </w:r>
    </w:p>
    <w:p w:rsidR="00946E18" w:rsidRPr="006D7DD9" w:rsidRDefault="00946E18" w:rsidP="002D7CC6">
      <w:pPr>
        <w:numPr>
          <w:ilvl w:val="0"/>
          <w:numId w:val="28"/>
        </w:numPr>
        <w:spacing w:before="120" w:after="120"/>
        <w:jc w:val="both"/>
        <w:rPr>
          <w:rFonts w:ascii="Verdana" w:hAnsi="Verdana" w:cs="Arial"/>
          <w:i/>
          <w:sz w:val="22"/>
          <w:szCs w:val="22"/>
        </w:rPr>
      </w:pPr>
      <w:r w:rsidRPr="006D7DD9">
        <w:rPr>
          <w:rFonts w:ascii="Verdana" w:hAnsi="Verdana" w:cs="Arial"/>
          <w:i/>
          <w:sz w:val="22"/>
          <w:szCs w:val="22"/>
        </w:rPr>
        <w:t xml:space="preserve"> La resistencia, excusa o negativa</w:t>
      </w:r>
      <w:r w:rsidRPr="00DC1DD2">
        <w:rPr>
          <w:rFonts w:ascii="Verdana" w:hAnsi="Verdana" w:cs="Arial"/>
          <w:i/>
          <w:sz w:val="22"/>
          <w:szCs w:val="22"/>
        </w:rPr>
        <w:t>, por las entidades de gestión colectiva de derechos de propiedad intelectual,</w:t>
      </w:r>
      <w:r w:rsidRPr="006D7DD9">
        <w:rPr>
          <w:rFonts w:ascii="Verdana" w:hAnsi="Verdana" w:cs="Arial"/>
          <w:i/>
          <w:sz w:val="22"/>
          <w:szCs w:val="22"/>
        </w:rPr>
        <w:t xml:space="preserve"> a la actuación inspectora de las administraciones competentes según lo previsto en esta ley. </w:t>
      </w:r>
    </w:p>
    <w:p w:rsidR="00946E18" w:rsidRPr="006D7DD9" w:rsidRDefault="00946E18" w:rsidP="002D7CC6">
      <w:pPr>
        <w:numPr>
          <w:ilvl w:val="0"/>
          <w:numId w:val="28"/>
        </w:numPr>
        <w:spacing w:before="120" w:after="120"/>
        <w:jc w:val="both"/>
        <w:rPr>
          <w:rFonts w:ascii="Verdana" w:hAnsi="Verdana" w:cs="Arial"/>
          <w:i/>
          <w:sz w:val="22"/>
          <w:szCs w:val="22"/>
        </w:rPr>
      </w:pPr>
      <w:r>
        <w:rPr>
          <w:rFonts w:ascii="Verdana" w:hAnsi="Verdana" w:cs="Arial"/>
          <w:i/>
          <w:sz w:val="22"/>
          <w:szCs w:val="22"/>
        </w:rPr>
        <w:t xml:space="preserve">La </w:t>
      </w:r>
      <w:r w:rsidRPr="006D7DD9">
        <w:rPr>
          <w:rFonts w:ascii="Verdana" w:hAnsi="Verdana" w:cs="Arial"/>
          <w:i/>
          <w:sz w:val="22"/>
          <w:szCs w:val="22"/>
        </w:rPr>
        <w:t xml:space="preserve">inobservancia significativa del procedimiento previsto estatutariamente en relación con las quejas planteadas por los socios de conformidad con lo previsto en el artículo 151.14. </w:t>
      </w:r>
    </w:p>
    <w:p w:rsidR="00946E18" w:rsidRPr="006D7DD9" w:rsidRDefault="00946E18" w:rsidP="00E17983">
      <w:pPr>
        <w:spacing w:before="120" w:after="120"/>
        <w:ind w:left="360" w:firstLine="348"/>
        <w:jc w:val="both"/>
        <w:rPr>
          <w:rFonts w:ascii="Verdana" w:hAnsi="Verdana" w:cs="Arial"/>
          <w:i/>
          <w:sz w:val="22"/>
          <w:szCs w:val="22"/>
        </w:rPr>
      </w:pPr>
      <w:r w:rsidRPr="006D7DD9">
        <w:rPr>
          <w:rFonts w:ascii="Verdana" w:hAnsi="Verdana" w:cs="Arial"/>
          <w:i/>
          <w:sz w:val="22"/>
          <w:szCs w:val="22"/>
        </w:rPr>
        <w:t>4. Constituyen infracciones leves los siguientes actos:</w:t>
      </w:r>
    </w:p>
    <w:p w:rsidR="00946E18" w:rsidRPr="006D7DD9" w:rsidRDefault="00946E18" w:rsidP="00E17983">
      <w:pPr>
        <w:numPr>
          <w:ilvl w:val="0"/>
          <w:numId w:val="23"/>
        </w:numPr>
        <w:spacing w:before="120" w:after="120"/>
        <w:jc w:val="both"/>
        <w:rPr>
          <w:rFonts w:ascii="Verdana" w:hAnsi="Verdana" w:cs="Arial"/>
          <w:i/>
          <w:sz w:val="22"/>
          <w:szCs w:val="22"/>
        </w:rPr>
      </w:pPr>
      <w:r w:rsidRPr="006D7DD9">
        <w:rPr>
          <w:rFonts w:ascii="Verdana" w:hAnsi="Verdana" w:cs="Arial"/>
          <w:i/>
          <w:sz w:val="22"/>
          <w:szCs w:val="22"/>
        </w:rPr>
        <w:t xml:space="preserve">La falta de atención a los requerimientos de las Administraciones Públicas realizados al amparo de lo dispuesto en el artículo 157 bis. Se entiende que se produce falta de atención del requerimiento cuando la entidad de gestión no responda en el plazo de un mes desde que aquél le fue notificado, salvo que medie causa justificada. Las </w:t>
      </w:r>
      <w:r w:rsidRPr="006D7DD9">
        <w:rPr>
          <w:rFonts w:ascii="Verdana" w:hAnsi="Verdana" w:cs="Arial"/>
          <w:i/>
          <w:sz w:val="22"/>
          <w:szCs w:val="22"/>
        </w:rPr>
        <w:lastRenderedPageBreak/>
        <w:t>Administraciones Públicas podrán reducir el plazo de un mes por razones debidamente motivadas.</w:t>
      </w:r>
    </w:p>
    <w:p w:rsidR="00946E18" w:rsidRPr="006D7DD9" w:rsidRDefault="00946E18" w:rsidP="00E17983">
      <w:pPr>
        <w:numPr>
          <w:ilvl w:val="0"/>
          <w:numId w:val="23"/>
        </w:numPr>
        <w:spacing w:before="120" w:after="120"/>
        <w:jc w:val="both"/>
        <w:rPr>
          <w:rFonts w:ascii="Verdana" w:hAnsi="Verdana" w:cs="Arial"/>
          <w:i/>
          <w:sz w:val="22"/>
          <w:szCs w:val="22"/>
        </w:rPr>
      </w:pPr>
      <w:r w:rsidRPr="006D7DD9">
        <w:rPr>
          <w:rFonts w:ascii="Verdana" w:hAnsi="Verdana" w:cs="Arial"/>
          <w:i/>
          <w:sz w:val="22"/>
          <w:szCs w:val="22"/>
        </w:rPr>
        <w:t>El incumplimiento de las obligaciones establecidas en el artículo 157.1.</w:t>
      </w:r>
      <w:r w:rsidRPr="00DC1DD2">
        <w:rPr>
          <w:rFonts w:ascii="Verdana" w:hAnsi="Verdana" w:cs="Arial"/>
          <w:i/>
          <w:sz w:val="22"/>
          <w:szCs w:val="22"/>
        </w:rPr>
        <w:t>k</w:t>
      </w:r>
      <w:r w:rsidRPr="006D7DD9">
        <w:rPr>
          <w:rFonts w:ascii="Verdana" w:hAnsi="Verdana" w:cs="Arial"/>
          <w:i/>
          <w:sz w:val="22"/>
          <w:szCs w:val="22"/>
        </w:rPr>
        <w:t>).</w:t>
      </w:r>
    </w:p>
    <w:p w:rsidR="00946E18" w:rsidRPr="006D7DD9" w:rsidRDefault="00946E18" w:rsidP="00E17983">
      <w:pPr>
        <w:numPr>
          <w:ilvl w:val="0"/>
          <w:numId w:val="23"/>
        </w:numPr>
        <w:spacing w:before="120" w:after="120"/>
        <w:jc w:val="both"/>
        <w:rPr>
          <w:rFonts w:ascii="Verdana" w:hAnsi="Verdana" w:cs="Arial"/>
          <w:i/>
          <w:sz w:val="22"/>
          <w:szCs w:val="22"/>
        </w:rPr>
      </w:pPr>
      <w:r w:rsidRPr="006D7DD9">
        <w:rPr>
          <w:rFonts w:ascii="Verdana" w:hAnsi="Verdana" w:cs="Arial"/>
          <w:i/>
          <w:sz w:val="22"/>
          <w:szCs w:val="22"/>
        </w:rPr>
        <w:t>Cualesquiera otros incumplimientos que afecten a obligaciones meramente formales o documentales,</w:t>
      </w:r>
      <w:r w:rsidRPr="006D7DD9">
        <w:rPr>
          <w:rFonts w:ascii="Verdana" w:hAnsi="Verdana"/>
          <w:sz w:val="22"/>
          <w:szCs w:val="22"/>
        </w:rPr>
        <w:t xml:space="preserve"> </w:t>
      </w:r>
      <w:r w:rsidRPr="006D7DD9">
        <w:rPr>
          <w:rFonts w:ascii="Verdana" w:hAnsi="Verdana" w:cs="Arial"/>
          <w:i/>
          <w:sz w:val="22"/>
          <w:szCs w:val="22"/>
        </w:rPr>
        <w:t>salvo que deban ser considerados como infracción grave o muy grave conforme a lo dispuesto en los apartados anteriores.”</w:t>
      </w:r>
    </w:p>
    <w:p w:rsidR="00946E18" w:rsidRPr="006D7DD9" w:rsidRDefault="00946E18" w:rsidP="00E17983">
      <w:pPr>
        <w:spacing w:before="120" w:after="120"/>
        <w:ind w:left="369"/>
        <w:jc w:val="both"/>
        <w:rPr>
          <w:rFonts w:ascii="Verdana" w:hAnsi="Verdana" w:cs="Arial"/>
          <w:i/>
          <w:sz w:val="22"/>
          <w:szCs w:val="22"/>
        </w:rPr>
      </w:pPr>
      <w:r w:rsidRPr="006D7DD9">
        <w:rPr>
          <w:rFonts w:ascii="Verdana" w:hAnsi="Verdana" w:cs="Arial"/>
          <w:i/>
          <w:sz w:val="22"/>
          <w:szCs w:val="22"/>
        </w:rPr>
        <w:t xml:space="preserve">Artículo </w:t>
      </w:r>
      <w:r>
        <w:rPr>
          <w:rFonts w:ascii="Verdana" w:hAnsi="Verdana" w:cs="Arial"/>
          <w:i/>
          <w:sz w:val="22"/>
          <w:szCs w:val="22"/>
        </w:rPr>
        <w:t>162</w:t>
      </w:r>
      <w:r w:rsidRPr="006D7DD9">
        <w:rPr>
          <w:rFonts w:ascii="Verdana" w:hAnsi="Verdana" w:cs="Arial"/>
          <w:i/>
          <w:sz w:val="22"/>
          <w:szCs w:val="22"/>
        </w:rPr>
        <w:t xml:space="preserve"> quater. Sanciones.</w:t>
      </w:r>
    </w:p>
    <w:p w:rsidR="00946E18" w:rsidRPr="006D7DD9" w:rsidRDefault="00946E18" w:rsidP="00E17983">
      <w:pPr>
        <w:spacing w:before="120" w:after="120"/>
        <w:ind w:left="369" w:firstLine="372"/>
        <w:jc w:val="both"/>
        <w:rPr>
          <w:rFonts w:ascii="Verdana" w:hAnsi="Verdana" w:cs="Arial"/>
          <w:i/>
          <w:sz w:val="22"/>
          <w:szCs w:val="22"/>
        </w:rPr>
      </w:pPr>
      <w:r w:rsidRPr="006D7DD9">
        <w:rPr>
          <w:rFonts w:ascii="Verdana" w:hAnsi="Verdana" w:cs="Arial"/>
          <w:i/>
          <w:sz w:val="22"/>
          <w:szCs w:val="22"/>
        </w:rPr>
        <w:t>1. Por la comisión de infracciones muy graves, se impondrá a la entidad infractora alguna de las siguientes sanciones:</w:t>
      </w:r>
    </w:p>
    <w:p w:rsidR="00946E18" w:rsidRPr="006D7DD9" w:rsidRDefault="00946E18" w:rsidP="0091770A">
      <w:pPr>
        <w:pStyle w:val="parrafo1"/>
        <w:numPr>
          <w:ilvl w:val="0"/>
          <w:numId w:val="8"/>
        </w:numPr>
        <w:shd w:val="clear" w:color="auto" w:fill="FFFFFF"/>
        <w:tabs>
          <w:tab w:val="clear" w:pos="1440"/>
          <w:tab w:val="num" w:pos="1101"/>
        </w:tabs>
        <w:spacing w:before="120" w:after="120"/>
        <w:ind w:left="1101"/>
        <w:rPr>
          <w:rFonts w:ascii="Verdana" w:hAnsi="Verdana" w:cs="Arial"/>
          <w:i/>
          <w:sz w:val="22"/>
          <w:szCs w:val="22"/>
        </w:rPr>
      </w:pPr>
      <w:r>
        <w:rPr>
          <w:rFonts w:ascii="Verdana" w:hAnsi="Verdana" w:cs="Arial"/>
          <w:i/>
          <w:sz w:val="22"/>
          <w:szCs w:val="22"/>
        </w:rPr>
        <w:t>Inhabilitación para operar</w:t>
      </w:r>
      <w:r w:rsidRPr="006D7DD9">
        <w:rPr>
          <w:rFonts w:ascii="Verdana" w:hAnsi="Verdana" w:cs="Arial"/>
          <w:i/>
          <w:sz w:val="22"/>
          <w:szCs w:val="22"/>
        </w:rPr>
        <w:t xml:space="preserve"> como entidad de gestión de los derechos de propiedad intelectual.</w:t>
      </w:r>
    </w:p>
    <w:p w:rsidR="00946E18" w:rsidRPr="006D7DD9" w:rsidRDefault="00946E18" w:rsidP="0091770A">
      <w:pPr>
        <w:pStyle w:val="parrafo1"/>
        <w:numPr>
          <w:ilvl w:val="0"/>
          <w:numId w:val="8"/>
        </w:numPr>
        <w:shd w:val="clear" w:color="auto" w:fill="FFFFFF"/>
        <w:tabs>
          <w:tab w:val="clear" w:pos="1440"/>
          <w:tab w:val="num" w:pos="1101"/>
        </w:tabs>
        <w:spacing w:before="120" w:after="120"/>
        <w:ind w:left="1101"/>
        <w:rPr>
          <w:rFonts w:ascii="Verdana" w:hAnsi="Verdana" w:cs="Arial"/>
          <w:i/>
          <w:sz w:val="22"/>
          <w:szCs w:val="22"/>
        </w:rPr>
      </w:pPr>
      <w:r w:rsidRPr="006D7DD9">
        <w:rPr>
          <w:rFonts w:ascii="Verdana" w:hAnsi="Verdana" w:cs="Arial"/>
          <w:i/>
          <w:sz w:val="22"/>
          <w:szCs w:val="22"/>
        </w:rPr>
        <w:t>Multa de entre un 1 y un 2 por ciento de la recaudación total obtenida por la entidad de gestión en el año anterior a la fecha de imposición de la multa.</w:t>
      </w:r>
      <w:r w:rsidRPr="00CD7DBB">
        <w:rPr>
          <w:rFonts w:ascii="Verdana" w:hAnsi="Verdana" w:cs="Arial"/>
          <w:i/>
          <w:sz w:val="22"/>
          <w:szCs w:val="22"/>
        </w:rPr>
        <w:t xml:space="preserve"> En defecto de recaudación en el año anterior a la fecha de imposición de la multa, se impondrá una multa no superior a 800.000 ni inferior a 400.001 euros.</w:t>
      </w:r>
    </w:p>
    <w:p w:rsidR="00946E18" w:rsidRPr="00DC1DD2" w:rsidRDefault="00946E18" w:rsidP="00B15839">
      <w:pPr>
        <w:spacing w:before="120" w:after="120"/>
        <w:ind w:left="369" w:firstLine="372"/>
        <w:jc w:val="both"/>
        <w:rPr>
          <w:rFonts w:ascii="Verdana" w:hAnsi="Verdana" w:cs="Arial"/>
          <w:i/>
          <w:sz w:val="22"/>
          <w:szCs w:val="22"/>
        </w:rPr>
      </w:pPr>
      <w:r w:rsidRPr="006D7DD9">
        <w:rPr>
          <w:rFonts w:ascii="Verdana" w:hAnsi="Verdana" w:cs="Arial"/>
          <w:i/>
          <w:sz w:val="22"/>
          <w:szCs w:val="22"/>
        </w:rPr>
        <w:t xml:space="preserve">2. Las </w:t>
      </w:r>
      <w:r w:rsidRPr="00DC1DD2">
        <w:rPr>
          <w:rFonts w:ascii="Verdana" w:hAnsi="Verdana" w:cs="Arial"/>
          <w:i/>
          <w:sz w:val="22"/>
          <w:szCs w:val="22"/>
        </w:rPr>
        <w:t>resoluciones</w:t>
      </w:r>
      <w:r w:rsidRPr="006D7DD9">
        <w:rPr>
          <w:rFonts w:ascii="Verdana" w:hAnsi="Verdana" w:cs="Arial"/>
          <w:i/>
          <w:sz w:val="22"/>
          <w:szCs w:val="22"/>
        </w:rPr>
        <w:t xml:space="preserve"> sancionadoras por infracciones muy graves deberán ser publicadas en el Boletín Oficial del Estado y, en su caso, en el de la Comunidad Autónoma correspondiente, una vez que sean firmes en vía administrativa</w:t>
      </w:r>
      <w:r w:rsidRPr="00DC1DD2">
        <w:rPr>
          <w:rFonts w:ascii="Verdana" w:hAnsi="Verdana" w:cs="Arial"/>
          <w:i/>
          <w:sz w:val="22"/>
          <w:szCs w:val="22"/>
        </w:rPr>
        <w:t>, y previa disociación de los datos personales que contenga.</w:t>
      </w:r>
    </w:p>
    <w:p w:rsidR="00946E18" w:rsidRPr="00DC1DD2" w:rsidRDefault="00946E18" w:rsidP="00B15839">
      <w:pPr>
        <w:spacing w:before="120" w:after="120"/>
        <w:ind w:left="369" w:firstLine="372"/>
        <w:jc w:val="both"/>
        <w:rPr>
          <w:rFonts w:ascii="Verdana" w:hAnsi="Verdana" w:cs="Arial"/>
          <w:i/>
          <w:sz w:val="22"/>
          <w:szCs w:val="22"/>
        </w:rPr>
      </w:pPr>
      <w:r w:rsidRPr="006D7DD9">
        <w:rPr>
          <w:rFonts w:ascii="Verdana" w:hAnsi="Verdana" w:cs="Arial"/>
          <w:i/>
          <w:sz w:val="22"/>
          <w:szCs w:val="22"/>
        </w:rPr>
        <w:t xml:space="preserve">3. Por la comisión de infracciones </w:t>
      </w:r>
      <w:r w:rsidRPr="00DC1DD2">
        <w:rPr>
          <w:rFonts w:ascii="Verdana" w:hAnsi="Verdana" w:cs="Arial"/>
          <w:i/>
          <w:sz w:val="22"/>
          <w:szCs w:val="22"/>
        </w:rPr>
        <w:t>graves se impondrá al infractor</w:t>
      </w:r>
      <w:r w:rsidRPr="00786157">
        <w:rPr>
          <w:rFonts w:ascii="Verdana" w:hAnsi="Verdana" w:cs="Arial"/>
          <w:i/>
          <w:sz w:val="22"/>
          <w:szCs w:val="22"/>
        </w:rPr>
        <w:t xml:space="preserve"> </w:t>
      </w:r>
      <w:r w:rsidRPr="00DC1DD2">
        <w:rPr>
          <w:rFonts w:ascii="Verdana" w:hAnsi="Verdana" w:cs="Arial"/>
          <w:i/>
          <w:sz w:val="22"/>
          <w:szCs w:val="22"/>
        </w:rPr>
        <w:t>una multa no superior al 1 por ciento de su recaudación total correspondiente al año anterior a la fecha de imposición de la multa. En defecto de recaudación en el año anterior a la fecha de imposición de la multa, se impondrá una multa no superior a 400.000 ni inferior a 200.001 euros.</w:t>
      </w:r>
    </w:p>
    <w:p w:rsidR="00946E18" w:rsidRPr="00DC1DD2" w:rsidRDefault="00946E18" w:rsidP="00B15839">
      <w:pPr>
        <w:spacing w:before="120" w:after="120"/>
        <w:ind w:left="369" w:firstLine="339"/>
        <w:jc w:val="both"/>
        <w:rPr>
          <w:rFonts w:ascii="Verdana" w:hAnsi="Verdana" w:cs="Arial"/>
          <w:i/>
          <w:sz w:val="22"/>
          <w:szCs w:val="22"/>
        </w:rPr>
      </w:pPr>
      <w:r w:rsidRPr="006D7DD9">
        <w:rPr>
          <w:rFonts w:ascii="Verdana" w:hAnsi="Verdana" w:cs="Arial"/>
          <w:i/>
          <w:sz w:val="22"/>
          <w:szCs w:val="22"/>
        </w:rPr>
        <w:t xml:space="preserve">4. Las </w:t>
      </w:r>
      <w:r w:rsidRPr="00DC1DD2">
        <w:rPr>
          <w:rFonts w:ascii="Verdana" w:hAnsi="Verdana" w:cs="Arial"/>
          <w:i/>
          <w:sz w:val="22"/>
          <w:szCs w:val="22"/>
        </w:rPr>
        <w:t>resoluciones</w:t>
      </w:r>
      <w:r w:rsidRPr="006D7DD9">
        <w:rPr>
          <w:rFonts w:ascii="Verdana" w:hAnsi="Verdana" w:cs="Arial"/>
          <w:i/>
          <w:sz w:val="22"/>
          <w:szCs w:val="22"/>
        </w:rPr>
        <w:t xml:space="preserve"> sancionadoras por infracciones graves podrán ser publicadas en el Boletín Oficial del Estado y, en su caso, en el de la Comunidad Autónoma correspondiente, una vez que sean firmes en vía </w:t>
      </w:r>
      <w:r w:rsidRPr="00DC1DD2">
        <w:rPr>
          <w:rFonts w:ascii="Verdana" w:hAnsi="Verdana" w:cs="Arial"/>
          <w:i/>
          <w:sz w:val="22"/>
          <w:szCs w:val="22"/>
        </w:rPr>
        <w:t>administrativa, y previa disociación de los datos personales que contenga.</w:t>
      </w:r>
    </w:p>
    <w:p w:rsidR="00946E18" w:rsidRPr="006D7DD9" w:rsidRDefault="00946E18" w:rsidP="00B15839">
      <w:pPr>
        <w:spacing w:before="120" w:after="120"/>
        <w:ind w:left="369" w:firstLine="372"/>
        <w:jc w:val="both"/>
        <w:rPr>
          <w:rFonts w:ascii="Verdana" w:hAnsi="Verdana" w:cs="Arial"/>
          <w:i/>
          <w:sz w:val="22"/>
          <w:szCs w:val="22"/>
        </w:rPr>
      </w:pPr>
      <w:r w:rsidRPr="006D7DD9">
        <w:rPr>
          <w:rFonts w:ascii="Verdana" w:hAnsi="Verdana" w:cs="Arial"/>
          <w:i/>
          <w:sz w:val="22"/>
          <w:szCs w:val="22"/>
        </w:rPr>
        <w:t xml:space="preserve">5. Por la comisión de infracciones leves se impondrá a la entidad infractora multa por importe no superior a 200.000 euros ni a un 0,5 por ciento de </w:t>
      </w:r>
      <w:r w:rsidRPr="006D7DD9">
        <w:rPr>
          <w:rFonts w:ascii="Verdana" w:hAnsi="Verdana" w:cs="Arial"/>
          <w:b/>
          <w:i/>
          <w:sz w:val="22"/>
          <w:szCs w:val="22"/>
        </w:rPr>
        <w:t xml:space="preserve">su </w:t>
      </w:r>
      <w:r w:rsidRPr="006D7DD9">
        <w:rPr>
          <w:rFonts w:ascii="Verdana" w:hAnsi="Verdana" w:cs="Arial"/>
          <w:i/>
          <w:sz w:val="22"/>
          <w:szCs w:val="22"/>
        </w:rPr>
        <w:t xml:space="preserve">recaudación total </w:t>
      </w:r>
      <w:r w:rsidRPr="00DC1DD2">
        <w:rPr>
          <w:rFonts w:ascii="Verdana" w:hAnsi="Verdana" w:cs="Arial"/>
          <w:i/>
          <w:sz w:val="22"/>
          <w:szCs w:val="22"/>
        </w:rPr>
        <w:t>correspondiente al</w:t>
      </w:r>
      <w:r w:rsidRPr="006D7DD9">
        <w:rPr>
          <w:rFonts w:ascii="Verdana" w:hAnsi="Verdana" w:cs="Arial"/>
          <w:b/>
          <w:i/>
          <w:sz w:val="22"/>
          <w:szCs w:val="22"/>
        </w:rPr>
        <w:t xml:space="preserve"> </w:t>
      </w:r>
      <w:r w:rsidRPr="006D7DD9">
        <w:rPr>
          <w:rFonts w:ascii="Verdana" w:hAnsi="Verdana" w:cs="Arial"/>
          <w:i/>
          <w:sz w:val="22"/>
          <w:szCs w:val="22"/>
        </w:rPr>
        <w:t>año anterior a la fecha de imposición de la multa.</w:t>
      </w:r>
    </w:p>
    <w:p w:rsidR="00946E18" w:rsidRPr="006D7DD9" w:rsidRDefault="00946E18" w:rsidP="00E17983">
      <w:pPr>
        <w:spacing w:before="120" w:after="120"/>
        <w:ind w:left="369" w:firstLine="372"/>
        <w:jc w:val="both"/>
        <w:rPr>
          <w:rFonts w:ascii="Verdana" w:hAnsi="Verdana" w:cs="Arial"/>
          <w:i/>
          <w:sz w:val="22"/>
          <w:szCs w:val="22"/>
        </w:rPr>
      </w:pPr>
      <w:r w:rsidRPr="006D7DD9">
        <w:rPr>
          <w:rFonts w:ascii="Verdana" w:hAnsi="Verdana" w:cs="Arial"/>
          <w:i/>
          <w:sz w:val="22"/>
          <w:szCs w:val="22"/>
        </w:rPr>
        <w:t>6. Para la graduación de las sanciones se atenderá a los criterios establecidos en el artículo 131 de la Ley 30/1992, de 26 de noviembre.</w:t>
      </w:r>
    </w:p>
    <w:p w:rsidR="00946E18" w:rsidRPr="006D7DD9" w:rsidRDefault="00946E18" w:rsidP="00B15839">
      <w:pPr>
        <w:spacing w:before="120" w:after="120"/>
        <w:ind w:left="369" w:firstLine="372"/>
        <w:jc w:val="both"/>
        <w:rPr>
          <w:rFonts w:ascii="Verdana" w:hAnsi="Verdana" w:cs="Arial"/>
          <w:i/>
          <w:sz w:val="22"/>
          <w:szCs w:val="22"/>
        </w:rPr>
      </w:pPr>
      <w:r w:rsidRPr="006D7DD9">
        <w:rPr>
          <w:rFonts w:ascii="Verdana" w:hAnsi="Verdana" w:cs="Arial"/>
          <w:i/>
          <w:sz w:val="22"/>
          <w:szCs w:val="22"/>
        </w:rPr>
        <w:t>7. Cuando las sanciones pecuniarias hayan sido impuestas por el Ministerio de Educación, Cultura y Deporte, los órganos y procedimientos para la recaudación serán los establecidos en el Reglamento General de Recaudación, aprobado por Real Decreto 939/2005, de 29 de julio, y demás normas de aplicación. En los demás casos, serán los establecidos en la legislación aplicable por las Administraciones Públicas que las hayan impuesto.</w:t>
      </w:r>
    </w:p>
    <w:p w:rsidR="00946E18" w:rsidRPr="00DC1DD2" w:rsidRDefault="00946E18" w:rsidP="00B15839">
      <w:pPr>
        <w:spacing w:before="120" w:after="120"/>
        <w:ind w:left="369" w:firstLine="372"/>
        <w:jc w:val="both"/>
        <w:rPr>
          <w:rFonts w:ascii="Verdana" w:hAnsi="Verdana" w:cs="Arial"/>
          <w:i/>
          <w:sz w:val="22"/>
          <w:szCs w:val="22"/>
        </w:rPr>
      </w:pPr>
      <w:r w:rsidRPr="00DC1DD2">
        <w:rPr>
          <w:rFonts w:ascii="Verdana" w:hAnsi="Verdana" w:cs="Arial"/>
          <w:i/>
          <w:sz w:val="22"/>
          <w:szCs w:val="22"/>
        </w:rPr>
        <w:t xml:space="preserve">8. Una vez iniciado el procedimiento sancionador por la comisión de una infracción muy grave y siempre que concurran razones de urgencia justificadas en dificultad o impedimento objetivo de reinstaurar el </w:t>
      </w:r>
      <w:r w:rsidRPr="00DC1DD2">
        <w:rPr>
          <w:rFonts w:ascii="Verdana" w:hAnsi="Verdana" w:cs="Arial"/>
          <w:i/>
          <w:sz w:val="22"/>
          <w:szCs w:val="22"/>
        </w:rPr>
        <w:lastRenderedPageBreak/>
        <w:t>cumplimiento de la legalidad, la autoridad competente podrá acordar motivadamente, previa autorización del juez correspondiente al domicilio social de la entidad</w:t>
      </w:r>
      <w:r w:rsidRPr="00DC1DD2">
        <w:rPr>
          <w:rFonts w:ascii="Arial" w:hAnsi="Arial" w:cs="Arial"/>
          <w:i/>
          <w:iCs/>
        </w:rPr>
        <w:t xml:space="preserve">,  </w:t>
      </w:r>
      <w:r w:rsidRPr="00DC1DD2">
        <w:rPr>
          <w:rFonts w:ascii="Verdana" w:hAnsi="Verdana" w:cs="Arial"/>
          <w:i/>
          <w:sz w:val="22"/>
          <w:szCs w:val="22"/>
        </w:rPr>
        <w:t>la remoción de los órganos de representación de la entidad y su intervención temporal, mediante la designación de un gestor interino que asumirá las funciones legales y estatutarias de los órganos de representación de la entidad, en las siguientes condiciones:</w:t>
      </w:r>
    </w:p>
    <w:p w:rsidR="00946E18" w:rsidRPr="00DC1DD2" w:rsidRDefault="00946E18" w:rsidP="000949CB">
      <w:pPr>
        <w:pStyle w:val="parrafo1"/>
        <w:numPr>
          <w:ilvl w:val="1"/>
          <w:numId w:val="14"/>
        </w:numPr>
        <w:shd w:val="clear" w:color="auto" w:fill="FFFFFF"/>
        <w:spacing w:before="120" w:after="120"/>
        <w:rPr>
          <w:rFonts w:ascii="Verdana" w:hAnsi="Verdana" w:cs="Arial"/>
          <w:i/>
          <w:sz w:val="22"/>
          <w:szCs w:val="22"/>
        </w:rPr>
      </w:pPr>
      <w:r w:rsidRPr="00DC1DD2">
        <w:rPr>
          <w:rFonts w:ascii="Verdana" w:hAnsi="Verdana" w:cs="Arial"/>
          <w:i/>
          <w:sz w:val="22"/>
          <w:szCs w:val="22"/>
        </w:rPr>
        <w:t>La intervención se realizará por un plazo de seis meses, prorrogable por igual período.</w:t>
      </w:r>
    </w:p>
    <w:p w:rsidR="00946E18" w:rsidRPr="00DC1DD2" w:rsidRDefault="00946E18" w:rsidP="000949CB">
      <w:pPr>
        <w:pStyle w:val="parrafo1"/>
        <w:numPr>
          <w:ilvl w:val="1"/>
          <w:numId w:val="14"/>
        </w:numPr>
        <w:shd w:val="clear" w:color="auto" w:fill="FFFFFF"/>
        <w:spacing w:before="120" w:after="120"/>
        <w:rPr>
          <w:rFonts w:ascii="Verdana" w:hAnsi="Verdana" w:cs="Arial"/>
          <w:i/>
          <w:sz w:val="22"/>
          <w:szCs w:val="22"/>
        </w:rPr>
      </w:pPr>
      <w:r w:rsidRPr="00DC1DD2">
        <w:rPr>
          <w:rFonts w:ascii="Verdana" w:hAnsi="Verdana" w:cs="Arial"/>
          <w:i/>
          <w:sz w:val="22"/>
          <w:szCs w:val="22"/>
        </w:rPr>
        <w:t>Los gastos derivados de la intervención temporal correrán a cargo de la entidad intervenida.</w:t>
      </w:r>
    </w:p>
    <w:p w:rsidR="00946E18" w:rsidRPr="00DC1DD2" w:rsidRDefault="00946E18" w:rsidP="000949CB">
      <w:pPr>
        <w:pStyle w:val="parrafo1"/>
        <w:numPr>
          <w:ilvl w:val="1"/>
          <w:numId w:val="14"/>
        </w:numPr>
        <w:shd w:val="clear" w:color="auto" w:fill="FFFFFF"/>
        <w:spacing w:before="120" w:after="120"/>
        <w:rPr>
          <w:rFonts w:ascii="Verdana" w:hAnsi="Verdana" w:cs="Arial"/>
          <w:i/>
          <w:sz w:val="22"/>
          <w:szCs w:val="22"/>
        </w:rPr>
      </w:pPr>
      <w:r w:rsidRPr="00DC1DD2">
        <w:rPr>
          <w:rFonts w:ascii="Verdana" w:hAnsi="Verdana" w:cs="Arial"/>
          <w:i/>
          <w:sz w:val="22"/>
          <w:szCs w:val="22"/>
        </w:rPr>
        <w:t xml:space="preserve">La finalidad de la intervención será regularizar el funcionamiento institucional de la entidad, clarificar su gestión y adoptar e implantar cuantas medidas resulten necesarias para el cumplimiento de las obligaciones legales en esta materia. </w:t>
      </w:r>
    </w:p>
    <w:p w:rsidR="00946E18" w:rsidRPr="00DC1DD2" w:rsidRDefault="00946E18" w:rsidP="00B15839">
      <w:pPr>
        <w:tabs>
          <w:tab w:val="left" w:pos="1080"/>
        </w:tabs>
        <w:spacing w:before="120" w:after="120"/>
        <w:ind w:left="360" w:firstLine="360"/>
        <w:jc w:val="both"/>
        <w:rPr>
          <w:rFonts w:ascii="Verdana" w:hAnsi="Verdana" w:cs="Arial"/>
          <w:i/>
          <w:sz w:val="22"/>
          <w:szCs w:val="22"/>
        </w:rPr>
      </w:pPr>
      <w:r w:rsidRPr="00DC1DD2">
        <w:rPr>
          <w:rFonts w:ascii="Verdana" w:hAnsi="Verdana" w:cs="Arial"/>
          <w:i/>
          <w:sz w:val="22"/>
          <w:szCs w:val="22"/>
        </w:rPr>
        <w:t>El Gobierno podrá desarrollar reglamentariamente el procedimiento de intervención temporal de las entidades de gestión de derechos de propiedad intelectual.”</w:t>
      </w:r>
    </w:p>
    <w:p w:rsidR="00946E18" w:rsidRPr="006D7DD9" w:rsidRDefault="00946E18" w:rsidP="00E17983">
      <w:pPr>
        <w:spacing w:before="120" w:after="120"/>
        <w:ind w:firstLine="369"/>
        <w:jc w:val="both"/>
        <w:rPr>
          <w:rFonts w:ascii="Verdana" w:hAnsi="Verdana" w:cs="Arial"/>
          <w:b/>
          <w:sz w:val="22"/>
          <w:szCs w:val="22"/>
        </w:rPr>
      </w:pPr>
      <w:r w:rsidRPr="009B30C8">
        <w:rPr>
          <w:rFonts w:ascii="Verdana" w:hAnsi="Verdana" w:cs="Arial"/>
          <w:b/>
          <w:color w:val="000000"/>
          <w:sz w:val="22"/>
          <w:szCs w:val="22"/>
        </w:rPr>
        <w:t>Veintitrés</w:t>
      </w:r>
      <w:r w:rsidRPr="006D7DD9">
        <w:rPr>
          <w:rFonts w:ascii="Verdana" w:hAnsi="Verdana" w:cs="Arial"/>
          <w:b/>
          <w:sz w:val="22"/>
          <w:szCs w:val="22"/>
        </w:rPr>
        <w:t xml:space="preserve">. </w:t>
      </w:r>
      <w:r w:rsidRPr="006D7DD9">
        <w:rPr>
          <w:rFonts w:ascii="Verdana" w:hAnsi="Verdana" w:cs="Arial"/>
          <w:sz w:val="22"/>
          <w:szCs w:val="22"/>
        </w:rPr>
        <w:t>Se modifica la Disposición adicional quinta que queda redactada en los siguientes términos:</w:t>
      </w:r>
    </w:p>
    <w:p w:rsidR="00946E18" w:rsidRPr="006D7DD9" w:rsidRDefault="00946E18" w:rsidP="00E17983">
      <w:pPr>
        <w:spacing w:before="120" w:after="120"/>
        <w:ind w:left="369"/>
        <w:jc w:val="both"/>
        <w:rPr>
          <w:rFonts w:ascii="Verdana" w:hAnsi="Verdana" w:cs="Arial"/>
          <w:i/>
          <w:sz w:val="22"/>
          <w:szCs w:val="22"/>
        </w:rPr>
      </w:pPr>
      <w:r w:rsidRPr="006D7DD9">
        <w:rPr>
          <w:rFonts w:ascii="Verdana" w:hAnsi="Verdana" w:cs="Arial"/>
          <w:i/>
          <w:sz w:val="22"/>
          <w:szCs w:val="22"/>
        </w:rPr>
        <w:t>“Disposición adicional quinta. Notificaciones en el procedimiento de salvaguarda de los derechos de propiedad intelectual.</w:t>
      </w:r>
    </w:p>
    <w:p w:rsidR="00946E18" w:rsidRPr="006D7DD9" w:rsidRDefault="00946E18" w:rsidP="00E17983">
      <w:pPr>
        <w:spacing w:before="120" w:after="120"/>
        <w:ind w:left="369" w:firstLine="351"/>
        <w:jc w:val="both"/>
        <w:rPr>
          <w:rFonts w:ascii="Verdana" w:hAnsi="Verdana" w:cs="Arial"/>
          <w:i/>
          <w:sz w:val="22"/>
          <w:szCs w:val="22"/>
        </w:rPr>
      </w:pPr>
      <w:r w:rsidRPr="006D7DD9">
        <w:rPr>
          <w:rFonts w:ascii="Verdana" w:hAnsi="Verdana" w:cs="Arial"/>
          <w:i/>
          <w:sz w:val="22"/>
          <w:szCs w:val="22"/>
        </w:rPr>
        <w:t>1. El Ministerio de Educación, Cultura y Deporte, en el ámbito de sus competencias, velará por la salvaguarda de los derechos de propiedad intelectual frente a su vulneración por los responsables de servicios de la sociedad de información en los términos previstos en los artículos 8 y concordantes de la Ley 34/2002, de 11 de julio, de Servicios de la Sociedad de la Información y de Comercio Electrónico.</w:t>
      </w:r>
    </w:p>
    <w:p w:rsidR="00946E18" w:rsidRPr="00DC1DD2" w:rsidRDefault="00946E18" w:rsidP="00E17983">
      <w:pPr>
        <w:spacing w:before="120" w:after="120"/>
        <w:ind w:left="369" w:firstLine="351"/>
        <w:jc w:val="both"/>
        <w:rPr>
          <w:rFonts w:ascii="Verdana" w:hAnsi="Verdana" w:cs="Arial"/>
          <w:i/>
          <w:sz w:val="22"/>
          <w:szCs w:val="22"/>
        </w:rPr>
      </w:pPr>
      <w:r w:rsidRPr="006D7DD9">
        <w:rPr>
          <w:rFonts w:ascii="Verdana" w:hAnsi="Verdana" w:cs="Arial"/>
          <w:i/>
          <w:sz w:val="22"/>
          <w:szCs w:val="22"/>
        </w:rPr>
        <w:t xml:space="preserve">2. Las notificaciones que deban practicarse con ocasión de la tramitación de  procedimientos de salvaguarda de los derechos de propiedad intelectual frente a su vulneración por los responsables de servicios de la sociedad de la información, cuya competencia esté atribuida al Ministerio de Educación, Cultura y Deporte, en los supuestos previstos en el artículo 59.5 de la Ley 30/1992, de 26 de noviembre, o cuando el domicilio conocido del interesado o lugar indicado a efecto de las notificaciones se encuentre fuera del territorio de la Unión Europea, se efectuarán exclusivamente en el tablón de edictos situado en la sede electrónica del Ministerio de Educación, Cultura </w:t>
      </w:r>
      <w:r w:rsidRPr="00DC1DD2">
        <w:rPr>
          <w:rFonts w:ascii="Verdana" w:hAnsi="Verdana" w:cs="Arial"/>
          <w:i/>
          <w:sz w:val="22"/>
          <w:szCs w:val="22"/>
        </w:rPr>
        <w:t>y Deporte, cuya regulación será desarrollada mediante Orden de dicho departamento.</w:t>
      </w:r>
    </w:p>
    <w:p w:rsidR="00946E18" w:rsidRPr="006D7DD9" w:rsidRDefault="00946E18" w:rsidP="00E17983">
      <w:pPr>
        <w:spacing w:before="120" w:after="120"/>
        <w:ind w:left="369" w:firstLine="351"/>
        <w:jc w:val="both"/>
        <w:rPr>
          <w:rFonts w:ascii="Verdana" w:hAnsi="Verdana" w:cs="Arial"/>
          <w:i/>
          <w:sz w:val="22"/>
          <w:szCs w:val="22"/>
        </w:rPr>
      </w:pPr>
      <w:r w:rsidRPr="006D7DD9">
        <w:rPr>
          <w:rFonts w:ascii="Verdana" w:hAnsi="Verdana" w:cs="Arial"/>
          <w:i/>
          <w:sz w:val="22"/>
          <w:szCs w:val="22"/>
        </w:rPr>
        <w:t xml:space="preserve">3. Asimismo, la publicación en el citado tablón de edictos sustituirá a la notificación, surtiendo sus mismos efectos, en los supuestos establecidos en el apartado 6 del artículo 59 de la Ley 30/1992, de 26 de noviembre, en particular, cuando el acto tenga por destinatarios a prestadores de servicios de intermediación de la sociedad de la información que deban colaborar para el eficaz cumplimiento de las resoluciones que se adopten.  </w:t>
      </w:r>
    </w:p>
    <w:p w:rsidR="00946E18" w:rsidRPr="006D7DD9" w:rsidRDefault="00946E18" w:rsidP="00E17983">
      <w:pPr>
        <w:spacing w:before="120" w:after="120"/>
        <w:ind w:left="369" w:firstLine="351"/>
        <w:jc w:val="both"/>
        <w:rPr>
          <w:rFonts w:ascii="Verdana" w:hAnsi="Verdana" w:cs="Arial"/>
          <w:i/>
          <w:sz w:val="22"/>
          <w:szCs w:val="22"/>
        </w:rPr>
      </w:pPr>
      <w:r w:rsidRPr="006D7DD9">
        <w:rPr>
          <w:rFonts w:ascii="Verdana" w:hAnsi="Verdana" w:cs="Arial"/>
          <w:i/>
          <w:sz w:val="22"/>
          <w:szCs w:val="22"/>
        </w:rPr>
        <w:t xml:space="preserve">4. En los supuestos contemplados en los dos apartados precedentes, la publicación en el tablón de edictos irá </w:t>
      </w:r>
      <w:r w:rsidRPr="00DC1DD2">
        <w:rPr>
          <w:rFonts w:ascii="Verdana" w:hAnsi="Verdana" w:cs="Arial"/>
          <w:i/>
          <w:sz w:val="22"/>
          <w:szCs w:val="22"/>
        </w:rPr>
        <w:t>acompañada</w:t>
      </w:r>
      <w:r w:rsidRPr="006D7DD9">
        <w:rPr>
          <w:rFonts w:ascii="Verdana" w:hAnsi="Verdana" w:cs="Arial"/>
          <w:i/>
          <w:sz w:val="22"/>
          <w:szCs w:val="22"/>
        </w:rPr>
        <w:t xml:space="preserve"> de un mensaje que advierta de esta circunstancia dirigido a la dirección de correo electrónico que el prestador de servicios de la sociedad de la información facilite a efectos de la comunicación con el mismo de acuerdo con lo dispuesto en la letra a) del </w:t>
      </w:r>
      <w:r w:rsidRPr="006D7DD9">
        <w:rPr>
          <w:rFonts w:ascii="Verdana" w:hAnsi="Verdana" w:cs="Arial"/>
          <w:i/>
          <w:sz w:val="22"/>
          <w:szCs w:val="22"/>
        </w:rPr>
        <w:lastRenderedPageBreak/>
        <w:t>apartado 1 del artículo 10 de la Ley 34/2002, de 11 de julio, de servicios de la sociedad de la información y de comercio electrónico o de norma extranjera aplicable, siempre que dicha dirección de correo electrónico se facilite por medios electrónicos de manera permanente, fácil, directa y gratuita. En caso de no facilitarse tal dirección de correo electrónico en las condiciones descritas no será exigible lo dispuesto en este párrafo.</w:t>
      </w:r>
    </w:p>
    <w:p w:rsidR="00946E18" w:rsidRPr="006D7DD9" w:rsidRDefault="00946E18" w:rsidP="00E17983">
      <w:pPr>
        <w:spacing w:before="120" w:after="120"/>
        <w:ind w:left="369" w:firstLine="351"/>
        <w:jc w:val="both"/>
        <w:rPr>
          <w:rFonts w:ascii="Verdana" w:hAnsi="Verdana" w:cs="Arial"/>
          <w:i/>
          <w:sz w:val="22"/>
          <w:szCs w:val="22"/>
        </w:rPr>
      </w:pPr>
      <w:r w:rsidRPr="006D7DD9">
        <w:rPr>
          <w:rFonts w:ascii="Verdana" w:hAnsi="Verdana" w:cs="Arial"/>
          <w:i/>
          <w:sz w:val="22"/>
          <w:szCs w:val="22"/>
        </w:rPr>
        <w:t>Transcurridos diez días naturales desde que la notificación se hubiese publicado en dicho tablón de edictos, se entenderá que ésta ha sido practicada, dándose por cumplido dicho trámite y continuándose con el procedimiento.</w:t>
      </w:r>
    </w:p>
    <w:p w:rsidR="00946E18" w:rsidRPr="006D7DD9" w:rsidRDefault="00946E18" w:rsidP="00E17983">
      <w:pPr>
        <w:spacing w:before="120" w:after="120"/>
        <w:ind w:left="357" w:firstLine="363"/>
        <w:jc w:val="both"/>
        <w:rPr>
          <w:rFonts w:ascii="Verdana" w:hAnsi="Verdana" w:cs="Arial"/>
          <w:i/>
          <w:sz w:val="22"/>
          <w:szCs w:val="22"/>
        </w:rPr>
      </w:pPr>
      <w:r w:rsidRPr="006D7DD9">
        <w:rPr>
          <w:rFonts w:ascii="Verdana" w:hAnsi="Verdana" w:cs="Arial"/>
          <w:i/>
          <w:sz w:val="22"/>
          <w:szCs w:val="22"/>
        </w:rPr>
        <w:t xml:space="preserve">5. Cuando un prestador de servicios de la sociedad de la información, al que sea de aplicación la Ley 34/2002, de acuerdo con lo dispuesto en sus artículos 2 a 4, que deba ser considerado interesado en un procedimiento tramitado al amparo del artículo 158 </w:t>
      </w:r>
      <w:r w:rsidRPr="00DC1DD2">
        <w:rPr>
          <w:rFonts w:ascii="Verdana" w:hAnsi="Verdana" w:cs="Arial"/>
          <w:i/>
          <w:sz w:val="22"/>
          <w:szCs w:val="22"/>
        </w:rPr>
        <w:t>ter</w:t>
      </w:r>
      <w:r w:rsidRPr="006D7DD9">
        <w:rPr>
          <w:rFonts w:ascii="Verdana" w:hAnsi="Verdana" w:cs="Arial"/>
          <w:i/>
          <w:sz w:val="22"/>
          <w:szCs w:val="22"/>
        </w:rPr>
        <w:t>, no se identificara en los términos establecidos en el artículo 10 de la Ley 34/2002</w:t>
      </w:r>
      <w:r w:rsidRPr="00DC1DD2">
        <w:rPr>
          <w:rFonts w:ascii="Verdana" w:hAnsi="Verdana" w:cs="Arial"/>
          <w:i/>
          <w:sz w:val="22"/>
          <w:szCs w:val="22"/>
        </w:rPr>
        <w:t>, de 11 de julio,</w:t>
      </w:r>
      <w:r w:rsidRPr="006D7DD9">
        <w:rPr>
          <w:rFonts w:ascii="Verdana" w:hAnsi="Verdana" w:cs="Arial"/>
          <w:i/>
          <w:sz w:val="22"/>
          <w:szCs w:val="22"/>
        </w:rPr>
        <w:t xml:space="preserve"> y, una vez realizadas las actuaciones de identificación razonables al alcance de la </w:t>
      </w:r>
      <w:r w:rsidRPr="00DC1DD2">
        <w:rPr>
          <w:rFonts w:ascii="Verdana" w:hAnsi="Verdana" w:cs="Arial"/>
          <w:i/>
          <w:sz w:val="22"/>
          <w:szCs w:val="22"/>
        </w:rPr>
        <w:t>Sección Segunda</w:t>
      </w:r>
      <w:r w:rsidRPr="006D7DD9">
        <w:rPr>
          <w:rFonts w:ascii="Verdana" w:hAnsi="Verdana" w:cs="Arial"/>
          <w:i/>
          <w:sz w:val="22"/>
          <w:szCs w:val="22"/>
        </w:rPr>
        <w:t xml:space="preserve">, éstas no hubieran tenido como resultado una identificación suficiente, el procedimiento podrá iniciarse considerándose interesado, hasta tanto no se identifique y persone en el procedimiento, al servicio de la sociedad de la información prestado por el prestador no identificado. En tales casos ello se hará constar así en el expediente, siendo de aplicación las disposiciones sobre notificación edictal establecidas en los apartados precedentes de esta disposición y aplicándose, en su caso, las medidas de colaboración y sancionadoras previstas en el artículo 158 </w:t>
      </w:r>
      <w:r w:rsidRPr="00DC1DD2">
        <w:rPr>
          <w:rFonts w:ascii="Verdana" w:hAnsi="Verdana" w:cs="Arial"/>
          <w:i/>
          <w:sz w:val="22"/>
          <w:szCs w:val="22"/>
        </w:rPr>
        <w:t>ter</w:t>
      </w:r>
      <w:r w:rsidRPr="006D7DD9">
        <w:rPr>
          <w:rFonts w:ascii="Verdana" w:hAnsi="Verdana" w:cs="Arial"/>
          <w:i/>
          <w:sz w:val="22"/>
          <w:szCs w:val="22"/>
        </w:rPr>
        <w:t xml:space="preserve"> en caso de ausencia de retirada voluntaria al citado servicio de la sociedad de la información</w:t>
      </w:r>
      <w:r w:rsidRPr="006D7DD9">
        <w:rPr>
          <w:rFonts w:ascii="Verdana" w:hAnsi="Verdana" w:cs="Arial"/>
          <w:b/>
          <w:i/>
          <w:sz w:val="22"/>
          <w:szCs w:val="22"/>
        </w:rPr>
        <w:t>.</w:t>
      </w:r>
      <w:r w:rsidRPr="006D7DD9">
        <w:rPr>
          <w:rFonts w:ascii="Verdana" w:hAnsi="Verdana" w:cs="Arial"/>
          <w:i/>
          <w:sz w:val="22"/>
          <w:szCs w:val="22"/>
        </w:rPr>
        <w:t>”</w:t>
      </w:r>
    </w:p>
    <w:p w:rsidR="00946E18" w:rsidRPr="006D7DD9" w:rsidRDefault="00946E18" w:rsidP="00E17983">
      <w:pPr>
        <w:spacing w:before="120" w:after="120"/>
        <w:ind w:firstLine="369"/>
        <w:jc w:val="both"/>
        <w:rPr>
          <w:rFonts w:ascii="Verdana" w:hAnsi="Verdana" w:cs="Arial"/>
          <w:sz w:val="22"/>
          <w:szCs w:val="22"/>
        </w:rPr>
      </w:pPr>
      <w:r w:rsidRPr="009B30C8">
        <w:rPr>
          <w:rFonts w:ascii="Verdana" w:hAnsi="Verdana" w:cs="Arial"/>
          <w:b/>
          <w:color w:val="000000"/>
          <w:sz w:val="22"/>
          <w:szCs w:val="22"/>
        </w:rPr>
        <w:t>Veinticuatro</w:t>
      </w:r>
      <w:r w:rsidRPr="006D7DD9">
        <w:rPr>
          <w:rFonts w:ascii="Verdana" w:hAnsi="Verdana" w:cs="Arial"/>
          <w:b/>
          <w:sz w:val="22"/>
          <w:szCs w:val="22"/>
        </w:rPr>
        <w:t>.</w:t>
      </w:r>
      <w:r w:rsidRPr="006D7DD9">
        <w:rPr>
          <w:rFonts w:ascii="Verdana" w:hAnsi="Verdana" w:cs="Arial"/>
          <w:sz w:val="22"/>
          <w:szCs w:val="22"/>
        </w:rPr>
        <w:t xml:space="preserve"> Se introduce una nueva disposición adicional sexta, con la siguiente redacción:</w:t>
      </w:r>
    </w:p>
    <w:p w:rsidR="00946E18" w:rsidRPr="00DC1DD2" w:rsidRDefault="00946E18" w:rsidP="00E17983">
      <w:pPr>
        <w:spacing w:before="120" w:after="120"/>
        <w:ind w:left="369" w:firstLine="351"/>
        <w:jc w:val="both"/>
        <w:rPr>
          <w:rFonts w:ascii="Verdana" w:hAnsi="Verdana" w:cs="Arial"/>
          <w:i/>
          <w:sz w:val="22"/>
          <w:szCs w:val="22"/>
        </w:rPr>
      </w:pPr>
      <w:r w:rsidRPr="006D7DD9">
        <w:rPr>
          <w:rFonts w:ascii="Verdana" w:hAnsi="Verdana"/>
          <w:sz w:val="22"/>
          <w:szCs w:val="22"/>
        </w:rPr>
        <w:t xml:space="preserve"> “</w:t>
      </w:r>
      <w:r w:rsidRPr="006D7DD9">
        <w:rPr>
          <w:rFonts w:ascii="Verdana" w:hAnsi="Verdana" w:cs="Arial"/>
          <w:i/>
          <w:sz w:val="22"/>
          <w:szCs w:val="22"/>
        </w:rPr>
        <w:t xml:space="preserve">Disposición adicional sexta. </w:t>
      </w:r>
      <w:r w:rsidRPr="00DC1DD2">
        <w:rPr>
          <w:rFonts w:ascii="Verdana" w:hAnsi="Verdana" w:cs="Arial"/>
          <w:i/>
          <w:sz w:val="22"/>
          <w:szCs w:val="22"/>
        </w:rPr>
        <w:t>Obras consideradas huérfanas conforme a la legislación de otro Estado miembro de la Unión Europea.</w:t>
      </w:r>
    </w:p>
    <w:p w:rsidR="00946E18" w:rsidRPr="006D7DD9" w:rsidRDefault="00946E18" w:rsidP="00E17983">
      <w:pPr>
        <w:spacing w:before="120" w:after="120"/>
        <w:ind w:left="369" w:firstLine="351"/>
        <w:jc w:val="both"/>
        <w:rPr>
          <w:rFonts w:ascii="Verdana" w:hAnsi="Verdana" w:cs="Arial"/>
          <w:i/>
          <w:sz w:val="22"/>
          <w:szCs w:val="22"/>
        </w:rPr>
      </w:pPr>
      <w:r w:rsidRPr="006D7DD9">
        <w:rPr>
          <w:rFonts w:ascii="Verdana" w:hAnsi="Verdana" w:cs="Arial"/>
          <w:i/>
          <w:sz w:val="22"/>
          <w:szCs w:val="22"/>
        </w:rPr>
        <w:t>Las obras consideradas huérfanas conforme a la legislación de otro Estado miembro de la Unión Europea, dictada en transposición de lo dispuesto en la Directiva 2012/28/UE del Parlamento Europeo y del Consejo, de 25 de octubre de 2012, sobre ciertos usos autorizados de las obras huérfanas, tendrán asimismo reconocida dicha naturaleza en España a los efectos de lo dispuesto en el artículo 37 bis.”</w:t>
      </w:r>
    </w:p>
    <w:p w:rsidR="00946E18" w:rsidRPr="006D7DD9" w:rsidRDefault="00946E18" w:rsidP="00E17983">
      <w:pPr>
        <w:spacing w:before="120" w:after="120"/>
        <w:ind w:firstLine="369"/>
        <w:jc w:val="both"/>
        <w:rPr>
          <w:rFonts w:ascii="Verdana" w:hAnsi="Verdana" w:cs="Arial"/>
          <w:sz w:val="22"/>
          <w:szCs w:val="22"/>
        </w:rPr>
      </w:pPr>
      <w:r w:rsidRPr="009B30C8">
        <w:rPr>
          <w:rFonts w:ascii="Verdana" w:hAnsi="Verdana" w:cs="Arial"/>
          <w:b/>
          <w:color w:val="000000"/>
          <w:sz w:val="22"/>
          <w:szCs w:val="22"/>
        </w:rPr>
        <w:t>Veinticinco</w:t>
      </w:r>
      <w:r w:rsidRPr="006D7DD9">
        <w:rPr>
          <w:rFonts w:ascii="Verdana" w:hAnsi="Verdana" w:cs="Arial"/>
          <w:b/>
          <w:sz w:val="22"/>
          <w:szCs w:val="22"/>
        </w:rPr>
        <w:t>.</w:t>
      </w:r>
      <w:r w:rsidRPr="006D7DD9">
        <w:rPr>
          <w:rFonts w:ascii="Verdana" w:hAnsi="Verdana" w:cs="Arial"/>
          <w:sz w:val="22"/>
          <w:szCs w:val="22"/>
        </w:rPr>
        <w:t xml:space="preserve"> Se introduce una nueva disposición transitoria vigésima primera, con la siguiente redacción:</w:t>
      </w:r>
    </w:p>
    <w:p w:rsidR="00946E18" w:rsidRDefault="00946E18" w:rsidP="00864545">
      <w:pPr>
        <w:spacing w:before="120" w:after="120"/>
        <w:ind w:left="360"/>
        <w:jc w:val="both"/>
        <w:rPr>
          <w:rFonts w:ascii="Verdana" w:hAnsi="Verdana" w:cs="Arial"/>
          <w:i/>
          <w:sz w:val="22"/>
          <w:szCs w:val="22"/>
        </w:rPr>
      </w:pPr>
      <w:r w:rsidRPr="006D7DD9">
        <w:rPr>
          <w:rFonts w:ascii="Verdana" w:hAnsi="Verdana" w:cs="Arial"/>
          <w:i/>
          <w:sz w:val="22"/>
          <w:szCs w:val="22"/>
        </w:rPr>
        <w:t xml:space="preserve">“Disposición transitoria vigésima primera. </w:t>
      </w:r>
      <w:r w:rsidRPr="00DC1DD2">
        <w:rPr>
          <w:rFonts w:ascii="Verdana" w:hAnsi="Verdana" w:cs="Arial"/>
          <w:i/>
          <w:sz w:val="22"/>
          <w:szCs w:val="22"/>
        </w:rPr>
        <w:t xml:space="preserve">Aplicación temporal de las disposiciones relativas </w:t>
      </w:r>
      <w:r w:rsidRPr="005E39FD">
        <w:rPr>
          <w:rFonts w:ascii="Verdana" w:hAnsi="Verdana" w:cs="Arial"/>
          <w:i/>
          <w:sz w:val="22"/>
          <w:szCs w:val="22"/>
        </w:rPr>
        <w:t xml:space="preserve">a las composiciones musicales con letra, </w:t>
      </w:r>
      <w:r w:rsidRPr="00DC1DD2">
        <w:rPr>
          <w:rFonts w:ascii="Verdana" w:hAnsi="Verdana" w:cs="Arial"/>
          <w:i/>
          <w:sz w:val="22"/>
          <w:szCs w:val="22"/>
        </w:rPr>
        <w:t>a las obras huérfanas y a la cesión de derechos del artista intérprete o ejecutante al productor de fonogramas.</w:t>
      </w:r>
    </w:p>
    <w:p w:rsidR="00946E18" w:rsidRPr="00786157" w:rsidRDefault="00946E18" w:rsidP="00742487">
      <w:pPr>
        <w:spacing w:before="120" w:after="120"/>
        <w:ind w:left="360" w:firstLine="360"/>
        <w:jc w:val="both"/>
        <w:rPr>
          <w:rFonts w:ascii="Verdana" w:hAnsi="Verdana" w:cs="Arial"/>
          <w:i/>
          <w:sz w:val="22"/>
          <w:szCs w:val="22"/>
        </w:rPr>
      </w:pPr>
      <w:r w:rsidRPr="00786157">
        <w:rPr>
          <w:rFonts w:ascii="Verdana" w:hAnsi="Verdana" w:cs="Arial"/>
          <w:i/>
          <w:sz w:val="22"/>
          <w:szCs w:val="22"/>
        </w:rPr>
        <w:t>1. El párrafo segundo del artículo 28.1 de la presente Ley se aplicará sólo a las composiciones musicales con letra de las que al menos la composición musical o la letra estén protegidas en España o al menos en un Estado miembro de la Unión Europea el 1 de noviembre de 2013 y a las composiciones musicales con letra que se creen después de esta fecha.</w:t>
      </w:r>
    </w:p>
    <w:p w:rsidR="00946E18" w:rsidRPr="00AB60E9" w:rsidRDefault="00946E18" w:rsidP="00742487">
      <w:pPr>
        <w:spacing w:before="120" w:after="120"/>
        <w:ind w:left="360" w:firstLine="360"/>
        <w:jc w:val="both"/>
        <w:rPr>
          <w:rFonts w:ascii="Verdana" w:hAnsi="Verdana" w:cs="Arial"/>
          <w:i/>
          <w:sz w:val="22"/>
          <w:szCs w:val="22"/>
        </w:rPr>
      </w:pPr>
      <w:r w:rsidRPr="00786157">
        <w:rPr>
          <w:rFonts w:ascii="Verdana" w:hAnsi="Verdana" w:cs="Arial"/>
          <w:i/>
          <w:sz w:val="22"/>
          <w:szCs w:val="22"/>
        </w:rPr>
        <w:lastRenderedPageBreak/>
        <w:t>La protección prevista en el párrafo anterior se entenderá sin perjuicio de los actos concluidos y de los derechos adquiridos antes del 1 de noviembre de 2013.</w:t>
      </w:r>
      <w:r w:rsidRPr="00786157">
        <w:t xml:space="preserve"> </w:t>
      </w:r>
    </w:p>
    <w:p w:rsidR="00946E18" w:rsidRPr="00AB60E9" w:rsidRDefault="00946E18" w:rsidP="00E17983">
      <w:pPr>
        <w:spacing w:before="120" w:after="120"/>
        <w:ind w:left="360" w:firstLine="360"/>
        <w:jc w:val="both"/>
        <w:rPr>
          <w:rFonts w:ascii="Verdana" w:hAnsi="Verdana" w:cs="Arial"/>
          <w:i/>
          <w:sz w:val="22"/>
          <w:szCs w:val="22"/>
        </w:rPr>
      </w:pPr>
      <w:r w:rsidRPr="00786157">
        <w:rPr>
          <w:rFonts w:ascii="Verdana" w:hAnsi="Verdana" w:cs="Arial"/>
          <w:i/>
          <w:sz w:val="22"/>
          <w:szCs w:val="22"/>
        </w:rPr>
        <w:t>2</w:t>
      </w:r>
      <w:r w:rsidRPr="00AB60E9">
        <w:rPr>
          <w:rFonts w:ascii="Verdana" w:hAnsi="Verdana" w:cs="Arial"/>
          <w:i/>
          <w:sz w:val="22"/>
          <w:szCs w:val="22"/>
        </w:rPr>
        <w:t>. El artículo 37 bis se aplicará con respecto a todas las obras y fonogramas que estén protegidos por la legislación de los Estados miembros de la Unión Europea en materia de derechos de autor a 29 de octubre de 2014 o en fecha posterior, sin perjuicio de los actos celebrados y de los derechos adquiridos antes de dicha fecha.</w:t>
      </w:r>
    </w:p>
    <w:p w:rsidR="00946E18" w:rsidRPr="00AB60E9" w:rsidRDefault="00946E18" w:rsidP="00E17983">
      <w:pPr>
        <w:spacing w:before="120" w:after="120"/>
        <w:ind w:left="360" w:firstLine="360"/>
        <w:jc w:val="both"/>
        <w:rPr>
          <w:rFonts w:ascii="Verdana" w:hAnsi="Verdana" w:cs="Arial"/>
          <w:i/>
          <w:sz w:val="22"/>
          <w:szCs w:val="22"/>
        </w:rPr>
      </w:pPr>
      <w:r w:rsidRPr="00786157">
        <w:rPr>
          <w:rFonts w:ascii="Verdana" w:hAnsi="Verdana" w:cs="Arial"/>
          <w:i/>
          <w:sz w:val="22"/>
          <w:szCs w:val="22"/>
        </w:rPr>
        <w:t>3</w:t>
      </w:r>
      <w:r w:rsidRPr="00AB60E9">
        <w:rPr>
          <w:rFonts w:ascii="Verdana" w:hAnsi="Verdana" w:cs="Arial"/>
          <w:i/>
          <w:sz w:val="22"/>
          <w:szCs w:val="22"/>
        </w:rPr>
        <w:t xml:space="preserve">. Los artículos 110 bis, 112 y 119 se aplicarán a la grabación de interpretaciones o ejecuciones y a los fonogramas con respecto a los cuales el artista intérprete o ejecutante y el productor de los fonogramas gocen de protección, a fecha 1 de noviembre de 2013, conforme a la legislación aplicable antes de esa fecha, y a la grabación de interpretaciones o ejecuciones y a los fonogramas posteriores a esa fecha. </w:t>
      </w:r>
    </w:p>
    <w:p w:rsidR="00946E18" w:rsidRPr="00AB60E9" w:rsidRDefault="00946E18" w:rsidP="00E17983">
      <w:pPr>
        <w:spacing w:before="120" w:after="120"/>
        <w:ind w:left="360" w:firstLine="360"/>
        <w:jc w:val="both"/>
        <w:rPr>
          <w:rFonts w:ascii="Verdana" w:hAnsi="Verdana" w:cs="Arial"/>
          <w:i/>
          <w:sz w:val="22"/>
          <w:szCs w:val="22"/>
        </w:rPr>
      </w:pPr>
      <w:r w:rsidRPr="00786157">
        <w:rPr>
          <w:rFonts w:ascii="Verdana" w:hAnsi="Verdana" w:cs="Arial"/>
          <w:i/>
          <w:sz w:val="22"/>
          <w:szCs w:val="22"/>
        </w:rPr>
        <w:t>4</w:t>
      </w:r>
      <w:r w:rsidRPr="00AB60E9">
        <w:rPr>
          <w:rFonts w:ascii="Verdana" w:hAnsi="Verdana" w:cs="Arial"/>
          <w:i/>
          <w:sz w:val="22"/>
          <w:szCs w:val="22"/>
        </w:rPr>
        <w:t>. Salvo pacto en contrario, los contratos de cesión celebrados antes del 1 de noviembre de 2013 seguirán surtiendo efecto transcurrida la fecha en que, en virtud del artículo 112 aplicable en ese momento, el artista intérprete o ejecutante dejaría de estar protegido.”</w:t>
      </w:r>
    </w:p>
    <w:p w:rsidR="00946E18" w:rsidRPr="006D7DD9" w:rsidRDefault="00946E18" w:rsidP="00E17983">
      <w:pPr>
        <w:spacing w:before="120" w:after="120"/>
        <w:jc w:val="both"/>
        <w:rPr>
          <w:rFonts w:ascii="Verdana" w:hAnsi="Verdana" w:cs="Arial"/>
          <w:b/>
          <w:sz w:val="22"/>
          <w:szCs w:val="22"/>
        </w:rPr>
      </w:pPr>
      <w:r w:rsidRPr="006D7DD9">
        <w:rPr>
          <w:rFonts w:ascii="Verdana" w:hAnsi="Verdana" w:cs="Arial"/>
          <w:b/>
          <w:sz w:val="22"/>
          <w:szCs w:val="22"/>
        </w:rPr>
        <w:t>Artículo segundo. Modificación de la Ley 1/2000, de 7 de enero, de Enjuiciamiento Civil.</w:t>
      </w:r>
    </w:p>
    <w:p w:rsidR="00946E18" w:rsidRPr="00DC1DD2" w:rsidRDefault="00946E18" w:rsidP="00DF3D7E">
      <w:pPr>
        <w:spacing w:before="120" w:after="120"/>
        <w:jc w:val="both"/>
        <w:rPr>
          <w:rFonts w:ascii="Verdana" w:hAnsi="Verdana" w:cs="Arial"/>
          <w:sz w:val="22"/>
          <w:szCs w:val="22"/>
        </w:rPr>
      </w:pPr>
      <w:r w:rsidRPr="00DC1DD2">
        <w:rPr>
          <w:rFonts w:ascii="Verdana" w:hAnsi="Verdana" w:cs="Arial"/>
          <w:sz w:val="22"/>
          <w:szCs w:val="22"/>
        </w:rPr>
        <w:t>La Ley 1/2000, de 7 de enero, de Enjuiciamiento Civil, queda modificada como sigue:</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b/>
          <w:sz w:val="22"/>
          <w:szCs w:val="22"/>
        </w:rPr>
        <w:t>Uno.</w:t>
      </w:r>
      <w:r w:rsidRPr="006D7DD9">
        <w:rPr>
          <w:rFonts w:ascii="Verdana" w:hAnsi="Verdana" w:cs="Arial"/>
          <w:sz w:val="22"/>
          <w:szCs w:val="22"/>
        </w:rPr>
        <w:t xml:space="preserve"> Se modifica el subapartado 7º y se introducen unos nuevos subapartados 10º y 11º en el apartado 1 del artículo 256, con la siguiente redacción:</w:t>
      </w:r>
    </w:p>
    <w:p w:rsidR="00946E18" w:rsidRPr="00DC1DD2" w:rsidRDefault="00946E18" w:rsidP="00E17983">
      <w:pPr>
        <w:spacing w:before="120" w:after="120"/>
        <w:ind w:left="360" w:firstLine="349"/>
        <w:jc w:val="both"/>
        <w:rPr>
          <w:rFonts w:ascii="Verdana" w:hAnsi="Verdana" w:cs="Arial"/>
          <w:i/>
          <w:sz w:val="22"/>
          <w:szCs w:val="22"/>
        </w:rPr>
      </w:pPr>
      <w:r w:rsidRPr="006D7DD9">
        <w:rPr>
          <w:rFonts w:ascii="Verdana" w:hAnsi="Verdana" w:cs="Arial"/>
          <w:i/>
          <w:sz w:val="22"/>
          <w:szCs w:val="22"/>
        </w:rPr>
        <w:t xml:space="preserve">“7º Mediante la solicitud, formulada por quien pretenda ejercitar una acción por infracción de un derecho de propiedad industrial o de un derecho de propiedad intelectual </w:t>
      </w:r>
      <w:r w:rsidRPr="00DC1DD2">
        <w:rPr>
          <w:rFonts w:ascii="Verdana" w:hAnsi="Verdana" w:cs="Arial"/>
          <w:i/>
          <w:sz w:val="22"/>
          <w:szCs w:val="22"/>
        </w:rPr>
        <w:t>cometida mediante actos que no puedan considerarse realizados por meros consumidores finales de buena fe y sin ánimo de obtención de beneficios económicos o comerciales</w:t>
      </w:r>
      <w:r w:rsidRPr="006D7DD9">
        <w:rPr>
          <w:rFonts w:ascii="Verdana" w:hAnsi="Verdana" w:cs="Arial"/>
          <w:i/>
          <w:sz w:val="22"/>
          <w:szCs w:val="22"/>
        </w:rPr>
        <w:t xml:space="preserve">, de diligencias de obtención de datos sobre el posible infractor, el origen y redes de distribución de las obras, mercancías o servicios que infringen un derecho de propiedad </w:t>
      </w:r>
      <w:r w:rsidRPr="00DC1DD2">
        <w:rPr>
          <w:rFonts w:ascii="Verdana" w:hAnsi="Verdana" w:cs="Arial"/>
          <w:i/>
          <w:sz w:val="22"/>
          <w:szCs w:val="22"/>
        </w:rPr>
        <w:t>intelectual o de propiedad industrial y, en particular, los siguientes:</w:t>
      </w:r>
    </w:p>
    <w:p w:rsidR="00946E18" w:rsidRPr="00DC1DD2" w:rsidRDefault="00946E18" w:rsidP="00F7522C">
      <w:pPr>
        <w:spacing w:before="120" w:after="120"/>
        <w:ind w:left="708" w:firstLine="1"/>
        <w:jc w:val="both"/>
        <w:rPr>
          <w:rFonts w:ascii="Verdana" w:hAnsi="Verdana" w:cs="Arial"/>
          <w:i/>
          <w:sz w:val="22"/>
          <w:szCs w:val="22"/>
        </w:rPr>
      </w:pPr>
      <w:r w:rsidRPr="00DC1DD2">
        <w:rPr>
          <w:rFonts w:ascii="Verdana" w:hAnsi="Verdana" w:cs="Arial"/>
          <w:i/>
          <w:sz w:val="22"/>
          <w:szCs w:val="22"/>
        </w:rPr>
        <w:t>a) Los nombres y direcciones de los productores, fabricantes, distribuidores, suministradores y prestadores de las mercancías y servicios, así como de quienes, con fines comerciales, hubieran estado en posesión de las mercancías.</w:t>
      </w:r>
    </w:p>
    <w:p w:rsidR="00946E18" w:rsidRPr="00DC1DD2" w:rsidRDefault="00946E18" w:rsidP="00F7522C">
      <w:pPr>
        <w:spacing w:before="120" w:after="120"/>
        <w:ind w:left="708" w:firstLine="1"/>
        <w:jc w:val="both"/>
        <w:rPr>
          <w:rFonts w:ascii="Verdana" w:hAnsi="Verdana" w:cs="Arial"/>
          <w:i/>
          <w:sz w:val="22"/>
          <w:szCs w:val="22"/>
        </w:rPr>
      </w:pPr>
      <w:r w:rsidRPr="00DC1DD2">
        <w:rPr>
          <w:rFonts w:ascii="Verdana" w:hAnsi="Verdana" w:cs="Arial"/>
          <w:i/>
          <w:sz w:val="22"/>
          <w:szCs w:val="22"/>
        </w:rPr>
        <w:t>b) Los nombres y direcciones de los mayoristas y minoristas a quienes se hubieren distribuido las mercancías o servicios.</w:t>
      </w:r>
    </w:p>
    <w:p w:rsidR="00946E18" w:rsidRPr="00DC1DD2" w:rsidRDefault="00946E18" w:rsidP="00F7522C">
      <w:pPr>
        <w:spacing w:before="120" w:after="120"/>
        <w:ind w:left="708" w:firstLine="1"/>
        <w:jc w:val="both"/>
        <w:rPr>
          <w:rFonts w:ascii="Verdana" w:hAnsi="Verdana" w:cs="Arial"/>
          <w:i/>
          <w:sz w:val="22"/>
          <w:szCs w:val="22"/>
        </w:rPr>
      </w:pPr>
      <w:r w:rsidRPr="00DC1DD2">
        <w:rPr>
          <w:rFonts w:ascii="Verdana" w:hAnsi="Verdana" w:cs="Arial"/>
          <w:i/>
          <w:sz w:val="22"/>
          <w:szCs w:val="22"/>
        </w:rPr>
        <w:t>c) Las cantidades producidas, fabricadas, entregadas, recibidas o encargadas, y las cantidades satisfechas como precio por las mercancías o servicios de que se trate y los modelos y características técnicas de las mercancías.”</w:t>
      </w:r>
    </w:p>
    <w:p w:rsidR="00946E18" w:rsidRPr="006D7DD9" w:rsidRDefault="00946E18" w:rsidP="00E17983">
      <w:pPr>
        <w:spacing w:before="120" w:after="120"/>
        <w:ind w:left="360" w:firstLine="349"/>
        <w:jc w:val="both"/>
        <w:rPr>
          <w:rFonts w:ascii="Verdana" w:hAnsi="Verdana" w:cs="Arial"/>
          <w:i/>
          <w:sz w:val="22"/>
          <w:szCs w:val="22"/>
        </w:rPr>
      </w:pPr>
      <w:r w:rsidRPr="006D7DD9">
        <w:rPr>
          <w:rFonts w:ascii="Verdana" w:hAnsi="Verdana" w:cs="Arial"/>
          <w:i/>
          <w:sz w:val="22"/>
          <w:szCs w:val="22"/>
        </w:rPr>
        <w:t xml:space="preserve"> “10º Por petición, de quien pretenda ejercitar una acción por infracción de un derecho de propiedad industrial o de un derecho de propiedad intelectual, para que se identifique al prestador de un servicio de la sociedad de la información sobre el que concurran indicios razonables de que está poniendo a disposición o difundiendo a gran escala</w:t>
      </w:r>
      <w:r w:rsidRPr="00DC1DD2">
        <w:rPr>
          <w:rFonts w:ascii="Verdana" w:hAnsi="Verdana" w:cs="Arial"/>
          <w:i/>
          <w:sz w:val="22"/>
          <w:szCs w:val="22"/>
        </w:rPr>
        <w:t>, considerando, entre otros, su</w:t>
      </w:r>
      <w:r w:rsidRPr="006D7DD9">
        <w:rPr>
          <w:rFonts w:ascii="Verdana" w:hAnsi="Verdana" w:cs="Arial"/>
          <w:b/>
          <w:i/>
          <w:sz w:val="22"/>
          <w:szCs w:val="22"/>
        </w:rPr>
        <w:t xml:space="preserve"> </w:t>
      </w:r>
      <w:r w:rsidRPr="004D03A2">
        <w:rPr>
          <w:rFonts w:ascii="Verdana" w:hAnsi="Verdana" w:cs="Arial"/>
          <w:i/>
          <w:sz w:val="22"/>
          <w:szCs w:val="22"/>
        </w:rPr>
        <w:t xml:space="preserve">nivel </w:t>
      </w:r>
      <w:r w:rsidRPr="004D03A2">
        <w:rPr>
          <w:rFonts w:ascii="Verdana" w:hAnsi="Verdana" w:cs="Arial"/>
          <w:i/>
          <w:sz w:val="22"/>
          <w:szCs w:val="22"/>
        </w:rPr>
        <w:lastRenderedPageBreak/>
        <w:t>de audiencia en España o el volumen de obras y prestaciones protegidas no autorizadas, de</w:t>
      </w:r>
      <w:r w:rsidRPr="006D7DD9">
        <w:rPr>
          <w:rFonts w:ascii="Verdana" w:hAnsi="Verdana" w:cs="Arial"/>
          <w:i/>
          <w:sz w:val="22"/>
          <w:szCs w:val="22"/>
        </w:rPr>
        <w:t xml:space="preserve"> forma directa o indirecta, contenidos, obras o prestaciones objeto de tal derecho sin que se cumplan los requisitos establecidos por la legislación de propiedad industrial o de propiedad intelectual.</w:t>
      </w:r>
    </w:p>
    <w:p w:rsidR="00946E18" w:rsidRPr="006D7DD9" w:rsidRDefault="00946E18" w:rsidP="00494323">
      <w:pPr>
        <w:spacing w:before="120" w:after="120"/>
        <w:ind w:left="360" w:firstLine="349"/>
        <w:jc w:val="both"/>
        <w:rPr>
          <w:rFonts w:ascii="Verdana" w:hAnsi="Verdana" w:cs="Arial"/>
          <w:i/>
          <w:sz w:val="22"/>
          <w:szCs w:val="22"/>
        </w:rPr>
      </w:pPr>
      <w:r w:rsidRPr="006D7DD9">
        <w:rPr>
          <w:rFonts w:ascii="Verdana" w:hAnsi="Verdana" w:cs="Arial"/>
          <w:i/>
          <w:sz w:val="22"/>
          <w:szCs w:val="22"/>
        </w:rPr>
        <w:t xml:space="preserve">La solicitud </w:t>
      </w:r>
      <w:r w:rsidRPr="004D03A2">
        <w:rPr>
          <w:rFonts w:ascii="Verdana" w:hAnsi="Verdana" w:cs="Arial"/>
          <w:i/>
          <w:sz w:val="22"/>
          <w:szCs w:val="22"/>
        </w:rPr>
        <w:t>estará referida a la</w:t>
      </w:r>
      <w:r w:rsidRPr="006D7DD9">
        <w:rPr>
          <w:rFonts w:ascii="Verdana" w:hAnsi="Verdana" w:cs="Arial"/>
          <w:i/>
          <w:sz w:val="22"/>
          <w:szCs w:val="22"/>
        </w:rPr>
        <w:t xml:space="preserve"> </w:t>
      </w:r>
      <w:r>
        <w:rPr>
          <w:rFonts w:ascii="Verdana" w:hAnsi="Verdana" w:cs="Arial"/>
          <w:i/>
          <w:sz w:val="22"/>
          <w:szCs w:val="22"/>
        </w:rPr>
        <w:t xml:space="preserve">obtención de los datos necesarios para llevar a cabo la </w:t>
      </w:r>
      <w:r w:rsidRPr="006D7DD9">
        <w:rPr>
          <w:rFonts w:ascii="Verdana" w:hAnsi="Verdana" w:cs="Arial"/>
          <w:i/>
          <w:sz w:val="22"/>
          <w:szCs w:val="22"/>
        </w:rPr>
        <w:t xml:space="preserve">identificación </w:t>
      </w:r>
      <w:r w:rsidRPr="004D03A2">
        <w:rPr>
          <w:rFonts w:ascii="Verdana" w:hAnsi="Verdana" w:cs="Arial"/>
          <w:i/>
          <w:sz w:val="22"/>
          <w:szCs w:val="22"/>
        </w:rPr>
        <w:t>y</w:t>
      </w:r>
      <w:r w:rsidRPr="006D7DD9">
        <w:rPr>
          <w:rFonts w:ascii="Verdana" w:hAnsi="Verdana" w:cs="Arial"/>
          <w:i/>
          <w:sz w:val="22"/>
          <w:szCs w:val="22"/>
        </w:rPr>
        <w:t xml:space="preserve"> podrá dirigirse a los prestadores de servicios de la sociedad de la información, de pagos electrónicos y de publicidad que mantengan o hayan mantenido en los últimos doce meses relaciones de prestación de un servicio con el prestador de servicios de la sociedad de la información que se desee identificar. Los citados prestadores proporcionarán la información solicitada, siempre que ésta pueda extraerse de los datos de que dispongan o conserven como resultado de la relación de servicio que mantengan o hayan mantenido con el prestador de servicios objeto de identificación</w:t>
      </w:r>
      <w:r>
        <w:rPr>
          <w:rFonts w:ascii="Verdana" w:hAnsi="Verdana" w:cs="Arial"/>
          <w:i/>
          <w:sz w:val="22"/>
          <w:szCs w:val="22"/>
        </w:rPr>
        <w:t xml:space="preserve">, </w:t>
      </w:r>
      <w:r w:rsidRPr="00F23305">
        <w:rPr>
          <w:rFonts w:ascii="Verdana" w:hAnsi="Verdana" w:cs="Arial"/>
          <w:i/>
          <w:sz w:val="22"/>
          <w:szCs w:val="22"/>
        </w:rPr>
        <w:t xml:space="preserve">salvo los datos que exclusivamente estuvieran siendo objeto de tratamiento por un proveedor de servicios de Internet en cumplimiento de lo dispuesto en la </w:t>
      </w:r>
      <w:r w:rsidRPr="00F23305">
        <w:rPr>
          <w:rFonts w:ascii="Verdana" w:hAnsi="Verdana"/>
          <w:i/>
          <w:sz w:val="22"/>
          <w:szCs w:val="22"/>
        </w:rPr>
        <w:t>Ley 25/2007, de 18 de octubre, de conservación de datos relativos a las comunicaciones electrónicas y a las redes públicas de comunicaciones</w:t>
      </w:r>
      <w:r w:rsidRPr="00F23305">
        <w:rPr>
          <w:rFonts w:ascii="Verdana" w:hAnsi="Verdana" w:cs="Arial"/>
          <w:i/>
          <w:sz w:val="22"/>
          <w:szCs w:val="22"/>
        </w:rPr>
        <w:t>.”</w:t>
      </w:r>
    </w:p>
    <w:p w:rsidR="00946E18" w:rsidRDefault="00946E18" w:rsidP="00976CEE">
      <w:pPr>
        <w:spacing w:before="120" w:after="120"/>
        <w:ind w:left="360" w:firstLine="349"/>
        <w:jc w:val="both"/>
        <w:rPr>
          <w:rFonts w:ascii="Verdana" w:hAnsi="Verdana" w:cs="Arial"/>
          <w:i/>
          <w:sz w:val="22"/>
          <w:szCs w:val="22"/>
        </w:rPr>
      </w:pPr>
      <w:r w:rsidRPr="006D7DD9">
        <w:rPr>
          <w:rFonts w:ascii="Verdana" w:hAnsi="Verdana" w:cs="Arial"/>
          <w:i/>
          <w:sz w:val="22"/>
          <w:szCs w:val="22"/>
        </w:rPr>
        <w:t xml:space="preserve"> “11º Mediante la solicitud, formulada por el titular de un derecho de propiedad intelectual que pretenda ejercitar una acción por infracción del mismo, de que un prestador de servicios de la sociedad de la información </w:t>
      </w:r>
      <w:r>
        <w:rPr>
          <w:rFonts w:ascii="Verdana" w:hAnsi="Verdana" w:cs="Arial"/>
          <w:i/>
          <w:sz w:val="22"/>
          <w:szCs w:val="22"/>
        </w:rPr>
        <w:t xml:space="preserve">aporte los datos necesarios para llevar a cabo la identificación de </w:t>
      </w:r>
      <w:r w:rsidRPr="006D7DD9">
        <w:rPr>
          <w:rFonts w:ascii="Verdana" w:hAnsi="Verdana" w:cs="Arial"/>
          <w:i/>
          <w:sz w:val="22"/>
          <w:szCs w:val="22"/>
        </w:rPr>
        <w:t xml:space="preserve">un usuario de sus servicios, </w:t>
      </w:r>
      <w:r w:rsidRPr="004D03A2">
        <w:rPr>
          <w:rFonts w:ascii="Verdana" w:hAnsi="Verdana" w:cs="Arial"/>
          <w:i/>
          <w:sz w:val="22"/>
          <w:szCs w:val="22"/>
        </w:rPr>
        <w:t>con el que mantengan o hayan mantenido en los últimos doce meses relaciones de prestación de un servicio, sobre el que concurran indicios razonables de que está poniendo a disposición o difundiendo a gran escala, considerando, entre otros, el volumen de obras y prestaciones protegidas no autorizadas, mediante actos que no puedan considerarse realizados por meros consumidores finales de buena fe y sin ánimo de obtención de beneficios económicos o comerciales, de forma directa o indirecta</w:t>
      </w:r>
      <w:r w:rsidRPr="006D7DD9">
        <w:rPr>
          <w:rFonts w:ascii="Verdana" w:hAnsi="Verdana" w:cs="Arial"/>
          <w:i/>
          <w:sz w:val="22"/>
          <w:szCs w:val="22"/>
        </w:rPr>
        <w:t>, contenidos, obras o prestaciones objeto de tal derecho sin que se cumplan los requisitos establecidos por la legislación de propiedad intelectual.</w:t>
      </w:r>
      <w:r>
        <w:rPr>
          <w:rFonts w:ascii="Verdana" w:hAnsi="Verdana" w:cs="Arial"/>
          <w:i/>
          <w:sz w:val="22"/>
          <w:szCs w:val="22"/>
        </w:rPr>
        <w:t>”</w:t>
      </w:r>
    </w:p>
    <w:p w:rsidR="00946E18" w:rsidRPr="006D7DD9" w:rsidRDefault="00946E18" w:rsidP="00976CEE">
      <w:pPr>
        <w:spacing w:before="120" w:after="120"/>
        <w:ind w:left="360" w:firstLine="349"/>
        <w:jc w:val="both"/>
        <w:rPr>
          <w:rFonts w:ascii="Verdana" w:hAnsi="Verdana" w:cs="Arial"/>
          <w:sz w:val="22"/>
          <w:szCs w:val="22"/>
        </w:rPr>
      </w:pPr>
      <w:r w:rsidRPr="006D7DD9">
        <w:rPr>
          <w:rFonts w:ascii="Verdana" w:hAnsi="Verdana" w:cs="Arial"/>
          <w:b/>
          <w:sz w:val="22"/>
          <w:szCs w:val="22"/>
        </w:rPr>
        <w:t>Dos.</w:t>
      </w:r>
      <w:r w:rsidRPr="006D7DD9">
        <w:rPr>
          <w:rFonts w:ascii="Verdana" w:hAnsi="Verdana" w:cs="Arial"/>
          <w:sz w:val="22"/>
          <w:szCs w:val="22"/>
        </w:rPr>
        <w:t xml:space="preserve"> El apartado 4 del artículo 259 pasa a tener la siguiente redacción:</w:t>
      </w:r>
    </w:p>
    <w:p w:rsidR="00946E18" w:rsidRPr="006D7DD9" w:rsidRDefault="00946E18" w:rsidP="00E17983">
      <w:pPr>
        <w:spacing w:before="120" w:after="120"/>
        <w:ind w:left="360" w:firstLine="349"/>
        <w:jc w:val="both"/>
        <w:rPr>
          <w:rFonts w:ascii="Verdana" w:hAnsi="Verdana" w:cs="Arial"/>
          <w:i/>
          <w:sz w:val="22"/>
          <w:szCs w:val="22"/>
        </w:rPr>
      </w:pPr>
      <w:r w:rsidRPr="006D7DD9">
        <w:rPr>
          <w:rFonts w:ascii="Verdana" w:hAnsi="Verdana" w:cs="Arial"/>
          <w:i/>
          <w:sz w:val="22"/>
          <w:szCs w:val="22"/>
        </w:rPr>
        <w:t>“4. La información obtenida mediante las diligencias de los números 7, 8, 10 y 11 del apartado 1 del artículo 256 se utilizará exclusivamente para la tutela jurisdiccional de los derechos de propiedad industrial o de propiedad intelectual del solicitante de las medidas, con prohibición de divulgarla o comunicarla a terceros. A instancia de cualquier interesado, el tribunal podrá atribuir carácter reservado a las actuaciones, para garantizar la protección de los datos e información que tuvieran carácter confidencial.”</w:t>
      </w:r>
    </w:p>
    <w:p w:rsidR="00946E18" w:rsidRPr="006D7DD9" w:rsidRDefault="00946E18" w:rsidP="00E17983">
      <w:pPr>
        <w:spacing w:before="120" w:after="120"/>
        <w:jc w:val="both"/>
        <w:rPr>
          <w:rFonts w:ascii="Verdana" w:hAnsi="Verdana" w:cs="Arial"/>
          <w:b/>
          <w:sz w:val="22"/>
          <w:szCs w:val="22"/>
        </w:rPr>
      </w:pPr>
    </w:p>
    <w:p w:rsidR="00946E18" w:rsidRDefault="00946E18">
      <w:pPr>
        <w:rPr>
          <w:rFonts w:ascii="Verdana" w:hAnsi="Verdana"/>
          <w:b/>
          <w:bCs/>
          <w:sz w:val="22"/>
          <w:szCs w:val="22"/>
        </w:rPr>
      </w:pPr>
      <w:r>
        <w:rPr>
          <w:rFonts w:ascii="Verdana" w:hAnsi="Verdana"/>
          <w:b/>
          <w:bCs/>
          <w:sz w:val="22"/>
          <w:szCs w:val="22"/>
        </w:rPr>
        <w:br w:type="page"/>
      </w:r>
    </w:p>
    <w:p w:rsidR="00946E18" w:rsidRPr="00AB60E9" w:rsidRDefault="00946E18" w:rsidP="00E17983">
      <w:pPr>
        <w:spacing w:before="120" w:after="120"/>
        <w:jc w:val="both"/>
        <w:rPr>
          <w:rFonts w:ascii="Verdana" w:hAnsi="Verdana"/>
          <w:b/>
          <w:bCs/>
          <w:sz w:val="22"/>
          <w:szCs w:val="22"/>
          <w:u w:val="single"/>
        </w:rPr>
      </w:pPr>
      <w:r w:rsidRPr="00AB60E9">
        <w:rPr>
          <w:rFonts w:ascii="Verdana" w:hAnsi="Verdana"/>
          <w:b/>
          <w:bCs/>
          <w:sz w:val="22"/>
          <w:szCs w:val="22"/>
          <w:u w:val="single"/>
        </w:rPr>
        <w:t>Disposición adicional primera. Medidas de reducció</w:t>
      </w:r>
      <w:r>
        <w:rPr>
          <w:rFonts w:ascii="Verdana" w:hAnsi="Verdana"/>
          <w:b/>
          <w:bCs/>
          <w:sz w:val="22"/>
          <w:szCs w:val="22"/>
          <w:u w:val="single"/>
        </w:rPr>
        <w:t>n de los costes de transacción.</w:t>
      </w:r>
    </w:p>
    <w:p w:rsidR="00946E18" w:rsidRDefault="00946E18" w:rsidP="009D79F9">
      <w:pPr>
        <w:spacing w:before="120" w:after="120"/>
        <w:ind w:firstLine="360"/>
        <w:jc w:val="both"/>
        <w:rPr>
          <w:rFonts w:ascii="Verdana" w:hAnsi="Verdana"/>
          <w:color w:val="000000"/>
          <w:spacing w:val="2"/>
          <w:w w:val="105"/>
          <w:sz w:val="22"/>
          <w:szCs w:val="22"/>
        </w:rPr>
      </w:pPr>
      <w:r w:rsidRPr="00786157">
        <w:rPr>
          <w:rFonts w:ascii="Verdana" w:hAnsi="Verdana"/>
          <w:color w:val="000000"/>
          <w:spacing w:val="2"/>
          <w:w w:val="105"/>
          <w:sz w:val="22"/>
          <w:szCs w:val="22"/>
        </w:rPr>
        <w:t>1. El Gobierno impulsará medidas para la reducción de los costes de transacción entre titulares de derechos de propiedad intelectual y los usuarios de tales derechos, tomando especialmente en consideración las posibilidades ofrecidas por los desarrollos tecnológicos, incluyendo, entre otras, medidas dirigidas a una articulación más eficiente de la interlocución entre titulares de derechos, representantes de éstos y usuarios.</w:t>
      </w:r>
    </w:p>
    <w:p w:rsidR="00946E18" w:rsidRPr="009B30C8" w:rsidRDefault="00946E18" w:rsidP="00E94861">
      <w:pPr>
        <w:spacing w:before="120" w:after="120"/>
        <w:ind w:firstLine="360"/>
        <w:jc w:val="both"/>
        <w:rPr>
          <w:rFonts w:ascii="Verdana" w:hAnsi="Verdana"/>
          <w:color w:val="000000"/>
          <w:spacing w:val="2"/>
          <w:w w:val="105"/>
          <w:sz w:val="22"/>
          <w:szCs w:val="22"/>
        </w:rPr>
      </w:pPr>
      <w:r>
        <w:rPr>
          <w:rFonts w:ascii="Verdana" w:hAnsi="Verdana"/>
          <w:color w:val="000000"/>
          <w:spacing w:val="2"/>
          <w:w w:val="105"/>
          <w:sz w:val="22"/>
          <w:szCs w:val="22"/>
        </w:rPr>
        <w:t>2. Las entidades de gestión colectiva de derechos de propiedad intelectual legalmente establecidas deberán crear una ventanilla única a través de la cual se centralizarán las operaciones de facturación y pago de los importes que los usuarios adeuden a las mismas,</w:t>
      </w:r>
      <w:r w:rsidRPr="009B30C8">
        <w:rPr>
          <w:rFonts w:ascii="Verdana" w:hAnsi="Verdana"/>
          <w:color w:val="000000"/>
          <w:spacing w:val="2"/>
          <w:w w:val="105"/>
          <w:sz w:val="22"/>
          <w:szCs w:val="22"/>
        </w:rPr>
        <w:t xml:space="preserve"> según la obligación establecida en el artículo 157.1.e) del texto refundido de la Ley de Propiedad Intelectual. Las entidades de gestión dispondrán del plazo de cinco meses desde la entrada en vigor de la Ley para acordar los términos de creación, financiación y mantenimiento de esta ventanilla única. A falta de acuerdo entre las entidades de gestión y dentro del término improrrogable de tres meses desde la finalización del plazo anterior, la Sección Primera de la Comisión de Propiedad Intelectual podrá dictar una resolución estableciendo dichos términos, pudiendo resolver cuantas controversias puedan surgir, y establecer cuantas instrucciones sean precisas para el correcto funcionamiento de esta ventanilla única, todo ello sin perjuicio del correspondiente expediente sancionador en base al incumplimiento de la referida obligación legal.</w:t>
      </w:r>
    </w:p>
    <w:p w:rsidR="00946E18" w:rsidRPr="00786157" w:rsidRDefault="00946E18" w:rsidP="009D79F9">
      <w:pPr>
        <w:spacing w:before="120" w:after="120"/>
        <w:ind w:firstLine="360"/>
        <w:jc w:val="both"/>
        <w:rPr>
          <w:rFonts w:ascii="Verdana" w:hAnsi="Verdana"/>
          <w:color w:val="000000"/>
          <w:spacing w:val="2"/>
          <w:w w:val="105"/>
          <w:sz w:val="22"/>
          <w:szCs w:val="22"/>
        </w:rPr>
      </w:pPr>
      <w:r>
        <w:rPr>
          <w:rFonts w:ascii="Verdana" w:hAnsi="Verdana"/>
          <w:color w:val="000000"/>
          <w:spacing w:val="2"/>
          <w:w w:val="105"/>
          <w:sz w:val="22"/>
          <w:szCs w:val="22"/>
        </w:rPr>
        <w:t>La ventanilla será gestionada por una persona jurídica privada sin que ninguna entidad de gestión ostente capacidad para controlar la toma de decisiones.</w:t>
      </w:r>
    </w:p>
    <w:p w:rsidR="00946E18" w:rsidRDefault="00946E18" w:rsidP="009D79F9">
      <w:pPr>
        <w:spacing w:before="120" w:after="120"/>
        <w:ind w:firstLine="360"/>
        <w:jc w:val="both"/>
        <w:rPr>
          <w:rFonts w:ascii="Verdana" w:hAnsi="Verdana"/>
          <w:color w:val="000000"/>
          <w:spacing w:val="2"/>
          <w:w w:val="105"/>
          <w:sz w:val="22"/>
          <w:szCs w:val="22"/>
        </w:rPr>
      </w:pPr>
      <w:r>
        <w:rPr>
          <w:rFonts w:ascii="Verdana" w:hAnsi="Verdana"/>
          <w:color w:val="000000"/>
          <w:spacing w:val="2"/>
          <w:w w:val="105"/>
          <w:sz w:val="22"/>
          <w:szCs w:val="22"/>
        </w:rPr>
        <w:t>La ventanilla deberá prestar sus servicios en condiciones objetivas, transparentes y no discriminatorias, y  adecuarse a las siguientes reglas:</w:t>
      </w:r>
    </w:p>
    <w:p w:rsidR="00946E18" w:rsidRDefault="00946E18" w:rsidP="008C748E">
      <w:pPr>
        <w:numPr>
          <w:ilvl w:val="0"/>
          <w:numId w:val="38"/>
        </w:numPr>
        <w:spacing w:before="120" w:after="120"/>
        <w:jc w:val="both"/>
        <w:rPr>
          <w:rFonts w:ascii="Verdana" w:hAnsi="Verdana"/>
          <w:color w:val="000000"/>
          <w:spacing w:val="2"/>
          <w:w w:val="105"/>
          <w:sz w:val="22"/>
          <w:szCs w:val="22"/>
        </w:rPr>
      </w:pPr>
      <w:r>
        <w:rPr>
          <w:rFonts w:ascii="Verdana" w:hAnsi="Verdana"/>
          <w:color w:val="000000"/>
          <w:spacing w:val="2"/>
          <w:w w:val="105"/>
          <w:sz w:val="22"/>
          <w:szCs w:val="22"/>
        </w:rPr>
        <w:t>Deberá garantizarse la prestación de servicios a toda entidad de gestión legalmente establecida.</w:t>
      </w:r>
    </w:p>
    <w:p w:rsidR="00946E18" w:rsidRDefault="00946E18" w:rsidP="008C748E">
      <w:pPr>
        <w:numPr>
          <w:ilvl w:val="0"/>
          <w:numId w:val="38"/>
        </w:numPr>
        <w:spacing w:before="120" w:after="120"/>
        <w:jc w:val="both"/>
        <w:rPr>
          <w:rFonts w:ascii="Verdana" w:hAnsi="Verdana"/>
          <w:color w:val="000000"/>
          <w:spacing w:val="2"/>
          <w:w w:val="105"/>
          <w:sz w:val="22"/>
          <w:szCs w:val="22"/>
        </w:rPr>
      </w:pPr>
      <w:r>
        <w:rPr>
          <w:rFonts w:ascii="Verdana" w:hAnsi="Verdana"/>
          <w:color w:val="000000"/>
          <w:spacing w:val="2"/>
          <w:w w:val="105"/>
          <w:sz w:val="22"/>
          <w:szCs w:val="22"/>
        </w:rPr>
        <w:t>Deberá incorporar las tarifas generales vigentes para cada colectivo de usuarios y en relación con todas las entidades legalmente establecidas.</w:t>
      </w:r>
    </w:p>
    <w:p w:rsidR="00946E18" w:rsidRPr="00786157" w:rsidRDefault="00946E18" w:rsidP="008C748E">
      <w:pPr>
        <w:numPr>
          <w:ilvl w:val="0"/>
          <w:numId w:val="38"/>
        </w:numPr>
        <w:spacing w:before="120" w:after="120"/>
        <w:jc w:val="both"/>
        <w:rPr>
          <w:rFonts w:ascii="Verdana" w:hAnsi="Verdana"/>
          <w:color w:val="000000"/>
          <w:spacing w:val="2"/>
          <w:w w:val="105"/>
          <w:sz w:val="22"/>
          <w:szCs w:val="22"/>
        </w:rPr>
      </w:pPr>
      <w:r>
        <w:rPr>
          <w:rFonts w:ascii="Verdana" w:hAnsi="Verdana"/>
          <w:color w:val="000000"/>
          <w:spacing w:val="2"/>
          <w:w w:val="105"/>
          <w:sz w:val="22"/>
          <w:szCs w:val="22"/>
        </w:rPr>
        <w:t>Deberá facilitar el pago de los importes de las tarifas generales que los usuarios adeuden a las entidades de gestión legalmente establecidas.</w:t>
      </w:r>
    </w:p>
    <w:p w:rsidR="00946E18" w:rsidRDefault="00946E18" w:rsidP="009D79F9">
      <w:pPr>
        <w:spacing w:before="120" w:after="120"/>
        <w:ind w:firstLine="360"/>
        <w:jc w:val="both"/>
        <w:rPr>
          <w:rFonts w:ascii="Verdana" w:hAnsi="Verdana"/>
          <w:color w:val="000000"/>
          <w:spacing w:val="2"/>
          <w:w w:val="105"/>
          <w:sz w:val="22"/>
          <w:szCs w:val="22"/>
        </w:rPr>
      </w:pPr>
      <w:r>
        <w:rPr>
          <w:rFonts w:ascii="Verdana" w:hAnsi="Verdana"/>
          <w:color w:val="000000"/>
          <w:spacing w:val="2"/>
          <w:w w:val="105"/>
          <w:sz w:val="22"/>
          <w:szCs w:val="22"/>
        </w:rPr>
        <w:t>El Ministerio de Educación, Cultura y Deporte y la Comisión Nacional de los Mercados y la Competencia, en sus respectivos ámbitos de competencia, velarán por el cumplimiento de lo dispuesto en este apartado, incluyendo el control de los estatutos de la persona jurídica que gestiona la ventanilla con carácter previo al inicio del funcionamiento de la misma.</w:t>
      </w:r>
    </w:p>
    <w:p w:rsidR="00946E18" w:rsidRPr="009B30C8" w:rsidRDefault="00946E18" w:rsidP="00E94861">
      <w:pPr>
        <w:spacing w:before="120" w:after="120"/>
        <w:ind w:firstLine="360"/>
        <w:jc w:val="both"/>
        <w:rPr>
          <w:rFonts w:ascii="Verdana" w:hAnsi="Verdana"/>
          <w:color w:val="000000"/>
          <w:spacing w:val="2"/>
          <w:w w:val="105"/>
          <w:sz w:val="22"/>
          <w:szCs w:val="22"/>
        </w:rPr>
      </w:pPr>
      <w:r w:rsidRPr="009B30C8">
        <w:rPr>
          <w:rFonts w:ascii="Verdana" w:hAnsi="Verdana"/>
          <w:color w:val="000000"/>
          <w:spacing w:val="2"/>
          <w:w w:val="105"/>
          <w:sz w:val="22"/>
          <w:szCs w:val="22"/>
        </w:rPr>
        <w:t>El Gobierno podrá desarrollar reglamentariamente lo establecido en este apartado.</w:t>
      </w:r>
    </w:p>
    <w:p w:rsidR="00946E18" w:rsidRPr="00786157" w:rsidRDefault="00946E18" w:rsidP="009D79F9">
      <w:pPr>
        <w:spacing w:before="120" w:after="120"/>
        <w:ind w:firstLine="360"/>
        <w:jc w:val="both"/>
        <w:rPr>
          <w:rFonts w:ascii="Verdana" w:hAnsi="Verdana"/>
          <w:color w:val="000000"/>
          <w:spacing w:val="2"/>
          <w:w w:val="105"/>
          <w:sz w:val="22"/>
          <w:szCs w:val="22"/>
        </w:rPr>
      </w:pPr>
      <w:r>
        <w:rPr>
          <w:rFonts w:ascii="Verdana" w:hAnsi="Verdana"/>
          <w:color w:val="000000"/>
          <w:spacing w:val="2"/>
          <w:w w:val="105"/>
          <w:sz w:val="22"/>
          <w:szCs w:val="22"/>
        </w:rPr>
        <w:t xml:space="preserve">3. Las cantidades que las entidades de gestión destinen a la financiación de la ventanilla única de facturación y pago prevista en el apartado anterior, podrán entenderse comprendidas en las actuaciones de fomento </w:t>
      </w:r>
      <w:r>
        <w:rPr>
          <w:rFonts w:ascii="Verdana" w:hAnsi="Verdana"/>
          <w:color w:val="000000"/>
          <w:spacing w:val="2"/>
          <w:w w:val="105"/>
          <w:sz w:val="22"/>
          <w:szCs w:val="22"/>
        </w:rPr>
        <w:lastRenderedPageBreak/>
        <w:t>de la oferta digital legal a los efectos previstos en la letra b) del artículo 154.5 de la Ley de Propiedad Intelectual.</w:t>
      </w:r>
    </w:p>
    <w:p w:rsidR="00946E18" w:rsidRPr="00AB60E9" w:rsidRDefault="00946E18" w:rsidP="004848AD">
      <w:pPr>
        <w:spacing w:before="120" w:after="120"/>
        <w:jc w:val="both"/>
        <w:rPr>
          <w:rFonts w:ascii="Verdana" w:hAnsi="Verdana"/>
          <w:b/>
          <w:sz w:val="22"/>
          <w:szCs w:val="22"/>
          <w:u w:val="single"/>
        </w:rPr>
      </w:pPr>
      <w:r w:rsidRPr="00AB60E9">
        <w:rPr>
          <w:rFonts w:ascii="Verdana" w:hAnsi="Verdana"/>
          <w:b/>
          <w:sz w:val="22"/>
          <w:szCs w:val="22"/>
          <w:u w:val="single"/>
        </w:rPr>
        <w:t>Disposición adicional segunda. Especialidades tarifarias.</w:t>
      </w:r>
    </w:p>
    <w:p w:rsidR="00946E18" w:rsidRPr="000E6828" w:rsidRDefault="00946E18" w:rsidP="004848AD">
      <w:pPr>
        <w:spacing w:before="120" w:after="120"/>
        <w:ind w:firstLine="360"/>
        <w:jc w:val="both"/>
        <w:rPr>
          <w:rFonts w:ascii="Verdana" w:hAnsi="Verdana" w:cs="Arial"/>
          <w:sz w:val="22"/>
          <w:szCs w:val="22"/>
        </w:rPr>
      </w:pPr>
      <w:r w:rsidRPr="000E6828">
        <w:rPr>
          <w:rFonts w:ascii="Verdana" w:hAnsi="Verdana" w:cs="Arial"/>
          <w:sz w:val="22"/>
          <w:szCs w:val="22"/>
        </w:rPr>
        <w:t xml:space="preserve">Las entidades de gestión de derechos de propiedad intelectual </w:t>
      </w:r>
      <w:r w:rsidRPr="00786157">
        <w:rPr>
          <w:rFonts w:ascii="Verdana" w:hAnsi="Verdana" w:cs="Arial"/>
          <w:sz w:val="22"/>
          <w:szCs w:val="22"/>
        </w:rPr>
        <w:t xml:space="preserve">deberán aplicar </w:t>
      </w:r>
      <w:r w:rsidRPr="000E6828">
        <w:rPr>
          <w:rFonts w:ascii="Verdana" w:hAnsi="Verdana" w:cs="Arial"/>
          <w:sz w:val="22"/>
          <w:szCs w:val="22"/>
        </w:rPr>
        <w:t>tarifas adecuadas a aquellos usuarios que tengan encomendada la gestión de servicios públicos de radio y televisión, carezcan de ánimo de lucro y tengan legalmente impuestas obligaciones de fomento de la cultura.</w:t>
      </w:r>
    </w:p>
    <w:p w:rsidR="00946E18" w:rsidRPr="00786157" w:rsidRDefault="00946E18" w:rsidP="00DD330D">
      <w:pPr>
        <w:spacing w:before="120" w:after="120"/>
        <w:jc w:val="both"/>
        <w:rPr>
          <w:rFonts w:ascii="Verdana" w:hAnsi="Verdana"/>
          <w:b/>
          <w:sz w:val="22"/>
          <w:szCs w:val="22"/>
          <w:u w:val="single"/>
        </w:rPr>
      </w:pPr>
      <w:r w:rsidRPr="00786157">
        <w:rPr>
          <w:rFonts w:ascii="Verdana" w:hAnsi="Verdana"/>
          <w:b/>
          <w:sz w:val="22"/>
          <w:szCs w:val="22"/>
          <w:u w:val="single"/>
        </w:rPr>
        <w:t>Disposición adicional tercera. Reforma integral de la Ley de Propiedad Intelectual.</w:t>
      </w:r>
    </w:p>
    <w:p w:rsidR="00946E18" w:rsidRPr="000E6828" w:rsidRDefault="00946E18" w:rsidP="00DD330D">
      <w:pPr>
        <w:spacing w:before="120" w:after="120"/>
        <w:ind w:firstLine="360"/>
        <w:jc w:val="both"/>
        <w:rPr>
          <w:rFonts w:ascii="Verdana" w:hAnsi="Verdana" w:cs="Arial"/>
          <w:color w:val="FF0000"/>
          <w:sz w:val="22"/>
          <w:szCs w:val="22"/>
        </w:rPr>
      </w:pPr>
      <w:r w:rsidRPr="00786157">
        <w:rPr>
          <w:rFonts w:ascii="Verdana" w:hAnsi="Verdana" w:cs="Arial"/>
          <w:sz w:val="22"/>
          <w:szCs w:val="22"/>
        </w:rPr>
        <w:t xml:space="preserve">El Gobierno, en el plazo de un año desde la entrada en vigor de esta ley, realizará los </w:t>
      </w:r>
      <w:r>
        <w:rPr>
          <w:rFonts w:ascii="Verdana" w:hAnsi="Verdana" w:cs="Arial"/>
          <w:sz w:val="22"/>
          <w:szCs w:val="22"/>
        </w:rPr>
        <w:t>trabajos preliminares</w:t>
      </w:r>
      <w:r w:rsidRPr="00786157">
        <w:rPr>
          <w:rFonts w:ascii="Verdana" w:hAnsi="Verdana" w:cs="Arial"/>
          <w:sz w:val="22"/>
          <w:szCs w:val="22"/>
        </w:rPr>
        <w:t xml:space="preserve"> necesarios, en colaboración con todos los sectores y agentes interesados, para </w:t>
      </w:r>
      <w:r>
        <w:rPr>
          <w:rFonts w:ascii="Verdana" w:hAnsi="Verdana" w:cs="Arial"/>
          <w:sz w:val="22"/>
          <w:szCs w:val="22"/>
        </w:rPr>
        <w:t>preparar</w:t>
      </w:r>
      <w:r w:rsidRPr="00786157">
        <w:rPr>
          <w:rFonts w:ascii="Verdana" w:hAnsi="Verdana" w:cs="Arial"/>
          <w:sz w:val="22"/>
          <w:szCs w:val="22"/>
        </w:rPr>
        <w:t xml:space="preserve"> una reforma integral de la Ley de Propiedad Intelectual ajustada plenamente a las necesidades y oportunidades de la sociedad del conocimiento</w:t>
      </w:r>
      <w:r>
        <w:rPr>
          <w:rFonts w:ascii="Verdana" w:hAnsi="Verdana" w:cs="Arial"/>
          <w:sz w:val="22"/>
          <w:szCs w:val="22"/>
        </w:rPr>
        <w:t>. Con vistas a esa reforma deberán evaluarse, entre otros aspectos, el régimen aplicable a la gestión colectiva de derechos, el régimen de compensación equitativa por copia privada y las competencias y naturaleza del regulador</w:t>
      </w:r>
      <w:r w:rsidRPr="001839D3">
        <w:rPr>
          <w:rFonts w:ascii="Verdana" w:hAnsi="Verdana" w:cs="Arial"/>
          <w:sz w:val="22"/>
          <w:szCs w:val="22"/>
        </w:rPr>
        <w:t>.</w:t>
      </w:r>
    </w:p>
    <w:p w:rsidR="00946E18" w:rsidRPr="00CD7DBB" w:rsidRDefault="00946E18" w:rsidP="00E17983">
      <w:pPr>
        <w:spacing w:before="120" w:after="120"/>
        <w:jc w:val="both"/>
        <w:rPr>
          <w:rFonts w:ascii="Verdana" w:hAnsi="Verdana" w:cs="Arial"/>
          <w:b/>
          <w:color w:val="000000"/>
          <w:sz w:val="22"/>
          <w:szCs w:val="22"/>
        </w:rPr>
      </w:pPr>
      <w:r w:rsidRPr="00CD7DBB">
        <w:rPr>
          <w:rFonts w:ascii="Verdana" w:hAnsi="Verdana" w:cs="Arial"/>
          <w:b/>
          <w:color w:val="000000"/>
          <w:sz w:val="22"/>
          <w:szCs w:val="22"/>
        </w:rPr>
        <w:t>Disposición adicional cuarta. Tasa por determinación de tarifas.</w:t>
      </w:r>
    </w:p>
    <w:p w:rsidR="00946E18" w:rsidRPr="00CD7DBB" w:rsidRDefault="00946E18" w:rsidP="007B2023">
      <w:pPr>
        <w:spacing w:before="120" w:after="120"/>
        <w:ind w:firstLine="357"/>
        <w:jc w:val="both"/>
        <w:rPr>
          <w:rFonts w:ascii="Verdana" w:hAnsi="Verdana" w:cs="Arial"/>
          <w:color w:val="000000"/>
          <w:sz w:val="22"/>
          <w:szCs w:val="22"/>
        </w:rPr>
      </w:pPr>
      <w:r>
        <w:rPr>
          <w:rFonts w:ascii="Verdana" w:hAnsi="Verdana" w:cs="Arial"/>
          <w:color w:val="000000"/>
          <w:sz w:val="22"/>
          <w:szCs w:val="22"/>
        </w:rPr>
        <w:t>1. Fuentes normativas.</w:t>
      </w:r>
    </w:p>
    <w:p w:rsidR="00946E18" w:rsidRPr="00CD7DBB" w:rsidRDefault="00946E18" w:rsidP="007B2023">
      <w:pPr>
        <w:spacing w:before="120" w:after="120"/>
        <w:ind w:firstLine="357"/>
        <w:jc w:val="both"/>
        <w:rPr>
          <w:rFonts w:ascii="Verdana" w:hAnsi="Verdana" w:cs="Arial"/>
          <w:color w:val="000000"/>
          <w:sz w:val="22"/>
          <w:szCs w:val="22"/>
        </w:rPr>
      </w:pPr>
      <w:r w:rsidRPr="00CD7DBB">
        <w:rPr>
          <w:rFonts w:ascii="Verdana" w:hAnsi="Verdana" w:cs="Arial"/>
          <w:color w:val="000000"/>
          <w:sz w:val="22"/>
          <w:szCs w:val="22"/>
        </w:rPr>
        <w:t>La tasa por la determinación de tarifas para la explotación de derechos de explotación de gestión colectiva obligatoria y para los derechos de gestión colectiva voluntaria que, respecto de la misma categoría de titulares concurran con un derecho de remuneración sobre la misma obra o prestación, se regirá por la presente ley y por las demás fuentes normativas establecidas por la Ley 8/1989, de 13 de abril, de tasas y precios públicos.</w:t>
      </w:r>
    </w:p>
    <w:p w:rsidR="00946E18" w:rsidRPr="00CD7DBB" w:rsidRDefault="00946E18" w:rsidP="007B2023">
      <w:pPr>
        <w:spacing w:before="120" w:after="120"/>
        <w:ind w:firstLine="357"/>
        <w:jc w:val="both"/>
        <w:rPr>
          <w:rFonts w:ascii="Verdana" w:hAnsi="Verdana" w:cs="Arial"/>
          <w:color w:val="000000"/>
          <w:sz w:val="22"/>
          <w:szCs w:val="22"/>
        </w:rPr>
      </w:pPr>
      <w:r w:rsidRPr="00CD7DBB">
        <w:rPr>
          <w:rFonts w:ascii="Verdana" w:hAnsi="Verdana" w:cs="Arial"/>
          <w:color w:val="000000"/>
          <w:sz w:val="22"/>
          <w:szCs w:val="22"/>
        </w:rPr>
        <w:t>2. Hecho imponible.</w:t>
      </w:r>
    </w:p>
    <w:p w:rsidR="00946E18" w:rsidRPr="009B30C8" w:rsidRDefault="00946E18" w:rsidP="007B2023">
      <w:pPr>
        <w:spacing w:before="120" w:after="120"/>
        <w:ind w:firstLine="357"/>
        <w:jc w:val="both"/>
        <w:rPr>
          <w:rFonts w:ascii="Verdana" w:hAnsi="Verdana" w:cs="Arial"/>
          <w:color w:val="000000"/>
          <w:sz w:val="22"/>
          <w:szCs w:val="22"/>
        </w:rPr>
      </w:pPr>
      <w:r w:rsidRPr="00CD7DBB">
        <w:rPr>
          <w:rFonts w:ascii="Verdana" w:hAnsi="Verdana" w:cs="Arial"/>
          <w:color w:val="000000"/>
          <w:sz w:val="22"/>
          <w:szCs w:val="22"/>
        </w:rPr>
        <w:t>Constituye el hecho imponible de esta tasa la determinación</w:t>
      </w:r>
      <w:r w:rsidRPr="009B30C8">
        <w:rPr>
          <w:rFonts w:ascii="Verdana" w:hAnsi="Verdana" w:cs="Arial"/>
          <w:color w:val="000000"/>
          <w:sz w:val="22"/>
          <w:szCs w:val="22"/>
        </w:rPr>
        <w:t xml:space="preserve"> de tarifas solicitada por las entidades de gestión afectadas, por asociaciones de usuarios representativas a nivel nacional, por una entidad de radiodifusión o por de un usuario especialmente significativo.</w:t>
      </w:r>
    </w:p>
    <w:p w:rsidR="00946E18" w:rsidRPr="007B2023" w:rsidRDefault="00946E18" w:rsidP="007B2023">
      <w:pPr>
        <w:spacing w:before="120" w:after="120"/>
        <w:ind w:firstLine="357"/>
        <w:jc w:val="both"/>
        <w:rPr>
          <w:rFonts w:ascii="Verdana" w:hAnsi="Verdana" w:cs="Arial"/>
          <w:sz w:val="22"/>
          <w:szCs w:val="22"/>
        </w:rPr>
      </w:pPr>
      <w:r w:rsidRPr="007B2023">
        <w:rPr>
          <w:rFonts w:ascii="Verdana" w:hAnsi="Verdana" w:cs="Arial"/>
          <w:sz w:val="22"/>
          <w:szCs w:val="22"/>
        </w:rPr>
        <w:t>3. Sujeto pasivo.</w:t>
      </w:r>
    </w:p>
    <w:p w:rsidR="00946E18" w:rsidRDefault="00946E18" w:rsidP="007B2023">
      <w:pPr>
        <w:spacing w:before="120" w:after="120"/>
        <w:ind w:firstLine="357"/>
        <w:jc w:val="both"/>
        <w:rPr>
          <w:rFonts w:ascii="Verdana" w:hAnsi="Verdana" w:cs="Arial"/>
          <w:sz w:val="22"/>
          <w:szCs w:val="22"/>
        </w:rPr>
      </w:pPr>
      <w:r w:rsidRPr="007B2023">
        <w:rPr>
          <w:rFonts w:ascii="Verdana" w:hAnsi="Verdana" w:cs="Arial"/>
          <w:sz w:val="22"/>
          <w:szCs w:val="22"/>
        </w:rPr>
        <w:t>Será</w:t>
      </w:r>
      <w:r>
        <w:rPr>
          <w:rFonts w:ascii="Verdana" w:hAnsi="Verdana" w:cs="Arial"/>
          <w:sz w:val="22"/>
          <w:szCs w:val="22"/>
        </w:rPr>
        <w:t>n</w:t>
      </w:r>
      <w:r w:rsidRPr="007B2023">
        <w:rPr>
          <w:rFonts w:ascii="Verdana" w:hAnsi="Verdana" w:cs="Arial"/>
          <w:sz w:val="22"/>
          <w:szCs w:val="22"/>
        </w:rPr>
        <w:t xml:space="preserve"> sujeto</w:t>
      </w:r>
      <w:r>
        <w:rPr>
          <w:rFonts w:ascii="Verdana" w:hAnsi="Verdana" w:cs="Arial"/>
          <w:sz w:val="22"/>
          <w:szCs w:val="22"/>
        </w:rPr>
        <w:t>s</w:t>
      </w:r>
      <w:r w:rsidRPr="007B2023">
        <w:rPr>
          <w:rFonts w:ascii="Verdana" w:hAnsi="Verdana" w:cs="Arial"/>
          <w:sz w:val="22"/>
          <w:szCs w:val="22"/>
        </w:rPr>
        <w:t xml:space="preserve"> pasivo</w:t>
      </w:r>
      <w:r>
        <w:rPr>
          <w:rFonts w:ascii="Verdana" w:hAnsi="Verdana" w:cs="Arial"/>
          <w:sz w:val="22"/>
          <w:szCs w:val="22"/>
        </w:rPr>
        <w:t>s</w:t>
      </w:r>
      <w:r w:rsidRPr="007B2023">
        <w:rPr>
          <w:rFonts w:ascii="Verdana" w:hAnsi="Verdana" w:cs="Arial"/>
          <w:sz w:val="22"/>
          <w:szCs w:val="22"/>
        </w:rPr>
        <w:t xml:space="preserve"> de la tasa </w:t>
      </w:r>
      <w:r>
        <w:rPr>
          <w:rFonts w:ascii="Verdana" w:hAnsi="Verdana" w:cs="Arial"/>
          <w:sz w:val="22"/>
          <w:szCs w:val="22"/>
        </w:rPr>
        <w:t xml:space="preserve">las </w:t>
      </w:r>
      <w:r w:rsidRPr="007B2023">
        <w:rPr>
          <w:rFonts w:ascii="Verdana" w:hAnsi="Verdana" w:cs="Arial"/>
          <w:sz w:val="22"/>
          <w:szCs w:val="22"/>
        </w:rPr>
        <w:t>persona</w:t>
      </w:r>
      <w:r>
        <w:rPr>
          <w:rFonts w:ascii="Verdana" w:hAnsi="Verdana" w:cs="Arial"/>
          <w:sz w:val="22"/>
          <w:szCs w:val="22"/>
        </w:rPr>
        <w:t>s</w:t>
      </w:r>
      <w:r w:rsidRPr="007B2023">
        <w:rPr>
          <w:rFonts w:ascii="Verdana" w:hAnsi="Verdana" w:cs="Arial"/>
          <w:sz w:val="22"/>
          <w:szCs w:val="22"/>
        </w:rPr>
        <w:t xml:space="preserve"> física</w:t>
      </w:r>
      <w:r>
        <w:rPr>
          <w:rFonts w:ascii="Verdana" w:hAnsi="Verdana" w:cs="Arial"/>
          <w:sz w:val="22"/>
          <w:szCs w:val="22"/>
        </w:rPr>
        <w:t>s</w:t>
      </w:r>
      <w:r w:rsidRPr="007B2023">
        <w:rPr>
          <w:rFonts w:ascii="Verdana" w:hAnsi="Verdana" w:cs="Arial"/>
          <w:sz w:val="22"/>
          <w:szCs w:val="22"/>
        </w:rPr>
        <w:t xml:space="preserve"> o jurídica</w:t>
      </w:r>
      <w:r>
        <w:rPr>
          <w:rFonts w:ascii="Verdana" w:hAnsi="Verdana" w:cs="Arial"/>
          <w:sz w:val="22"/>
          <w:szCs w:val="22"/>
        </w:rPr>
        <w:t>s parte en el procedimiento de determinación de tarifas</w:t>
      </w:r>
      <w:r w:rsidRPr="007B2023">
        <w:rPr>
          <w:rFonts w:ascii="Verdana" w:hAnsi="Verdana" w:cs="Arial"/>
          <w:sz w:val="22"/>
          <w:szCs w:val="22"/>
        </w:rPr>
        <w:t>.</w:t>
      </w:r>
    </w:p>
    <w:p w:rsidR="00946E18" w:rsidRPr="00DB3B1F" w:rsidRDefault="00946E18" w:rsidP="007B2023">
      <w:pPr>
        <w:spacing w:before="120" w:after="120"/>
        <w:ind w:firstLine="357"/>
        <w:jc w:val="both"/>
        <w:rPr>
          <w:rFonts w:ascii="Verdana" w:hAnsi="Verdana" w:cs="Arial"/>
          <w:color w:val="FF0000"/>
          <w:sz w:val="22"/>
          <w:szCs w:val="22"/>
        </w:rPr>
      </w:pPr>
      <w:r w:rsidRPr="00DB3B1F">
        <w:rPr>
          <w:rFonts w:ascii="Verdana" w:hAnsi="Verdana" w:cs="Arial"/>
          <w:color w:val="FF0000"/>
          <w:sz w:val="22"/>
          <w:szCs w:val="22"/>
        </w:rPr>
        <w:t>Los sujetos pasivos de las tasas estarán obligados a practicar operaciones de autoliquidación tributaria y a realizar el ingreso de su importe en el Tesoro cuando así se prevea reglamentariamente.</w:t>
      </w:r>
    </w:p>
    <w:p w:rsidR="00946E18" w:rsidRPr="007B2023" w:rsidRDefault="00946E18" w:rsidP="007B2023">
      <w:pPr>
        <w:spacing w:before="120" w:after="120"/>
        <w:ind w:firstLine="357"/>
        <w:jc w:val="both"/>
        <w:rPr>
          <w:rFonts w:ascii="Verdana" w:hAnsi="Verdana" w:cs="Arial"/>
          <w:sz w:val="22"/>
          <w:szCs w:val="22"/>
        </w:rPr>
      </w:pPr>
      <w:r w:rsidRPr="007B2023">
        <w:rPr>
          <w:rFonts w:ascii="Verdana" w:hAnsi="Verdana" w:cs="Arial"/>
          <w:sz w:val="22"/>
          <w:szCs w:val="22"/>
        </w:rPr>
        <w:t>4. Devengo.</w:t>
      </w:r>
    </w:p>
    <w:p w:rsidR="00946E18" w:rsidRPr="007B2023" w:rsidRDefault="00946E18" w:rsidP="007B2023">
      <w:pPr>
        <w:spacing w:before="120" w:after="120"/>
        <w:ind w:firstLine="357"/>
        <w:jc w:val="both"/>
        <w:rPr>
          <w:rFonts w:ascii="Verdana" w:hAnsi="Verdana" w:cs="Arial"/>
          <w:sz w:val="22"/>
          <w:szCs w:val="22"/>
        </w:rPr>
      </w:pPr>
      <w:r w:rsidRPr="007B2023">
        <w:rPr>
          <w:rFonts w:ascii="Verdana" w:hAnsi="Verdana" w:cs="Arial"/>
          <w:sz w:val="22"/>
          <w:szCs w:val="22"/>
        </w:rPr>
        <w:t xml:space="preserve">La tasa se devengará en el momento de </w:t>
      </w:r>
      <w:r w:rsidRPr="009B30C8">
        <w:rPr>
          <w:rFonts w:ascii="Verdana" w:hAnsi="Verdana" w:cs="Arial"/>
          <w:sz w:val="22"/>
          <w:szCs w:val="22"/>
        </w:rPr>
        <w:t xml:space="preserve">determinarse la tarifa en relación con </w:t>
      </w:r>
      <w:r w:rsidRPr="007B2023">
        <w:rPr>
          <w:rFonts w:ascii="Verdana" w:hAnsi="Verdana" w:cs="Arial"/>
          <w:sz w:val="22"/>
          <w:szCs w:val="22"/>
        </w:rPr>
        <w:t xml:space="preserve">la solicitud </w:t>
      </w:r>
      <w:r>
        <w:rPr>
          <w:rFonts w:ascii="Verdana" w:hAnsi="Verdana" w:cs="Arial"/>
          <w:sz w:val="22"/>
          <w:szCs w:val="22"/>
        </w:rPr>
        <w:t>presentada</w:t>
      </w:r>
      <w:r w:rsidRPr="007B2023">
        <w:rPr>
          <w:rFonts w:ascii="Verdana" w:hAnsi="Verdana" w:cs="Arial"/>
          <w:sz w:val="22"/>
          <w:szCs w:val="22"/>
        </w:rPr>
        <w:t>.</w:t>
      </w:r>
    </w:p>
    <w:p w:rsidR="00946E18" w:rsidRPr="00976CEE" w:rsidRDefault="00946E18" w:rsidP="007B2023">
      <w:pPr>
        <w:spacing w:before="120" w:after="120"/>
        <w:ind w:firstLine="357"/>
        <w:jc w:val="both"/>
        <w:rPr>
          <w:rFonts w:ascii="Verdana" w:hAnsi="Verdana" w:cs="Arial"/>
          <w:sz w:val="22"/>
          <w:szCs w:val="22"/>
        </w:rPr>
      </w:pPr>
      <w:r w:rsidRPr="007B2023">
        <w:rPr>
          <w:rFonts w:ascii="Verdana" w:hAnsi="Verdana" w:cs="Arial"/>
          <w:sz w:val="22"/>
          <w:szCs w:val="22"/>
        </w:rPr>
        <w:t>5. Cuantía.</w:t>
      </w:r>
    </w:p>
    <w:p w:rsidR="00946E18" w:rsidRPr="006C3C53" w:rsidRDefault="00946E18" w:rsidP="006C3C53">
      <w:pPr>
        <w:spacing w:before="120" w:after="120"/>
        <w:ind w:firstLine="357"/>
        <w:jc w:val="both"/>
        <w:rPr>
          <w:rFonts w:ascii="Verdana" w:hAnsi="Verdana" w:cs="Arial"/>
          <w:sz w:val="22"/>
          <w:szCs w:val="22"/>
        </w:rPr>
      </w:pPr>
      <w:r w:rsidRPr="00976CEE">
        <w:rPr>
          <w:rFonts w:ascii="Verdana" w:hAnsi="Verdana" w:cs="Arial"/>
          <w:sz w:val="22"/>
          <w:szCs w:val="22"/>
        </w:rPr>
        <w:t xml:space="preserve">La cuantía de la tasa </w:t>
      </w:r>
      <w:r>
        <w:rPr>
          <w:rFonts w:ascii="Verdana" w:hAnsi="Verdana" w:cs="Arial"/>
          <w:sz w:val="22"/>
          <w:szCs w:val="22"/>
        </w:rPr>
        <w:t xml:space="preserve">se determinará reglamentariamente </w:t>
      </w:r>
      <w:r w:rsidRPr="00DB3B1F">
        <w:rPr>
          <w:rFonts w:ascii="Verdana" w:hAnsi="Verdana" w:cs="Arial"/>
          <w:color w:val="FF0000"/>
          <w:sz w:val="22"/>
          <w:szCs w:val="22"/>
        </w:rPr>
        <w:t>en proporción a las cantidades determinadas de las tarifas por la Sección Primera de la Comisión de Propiedad Intelectual</w:t>
      </w:r>
      <w:r w:rsidRPr="006C3C53">
        <w:rPr>
          <w:rFonts w:ascii="Verdana" w:hAnsi="Verdana" w:cs="Arial"/>
          <w:sz w:val="22"/>
          <w:szCs w:val="22"/>
        </w:rPr>
        <w:t>.</w:t>
      </w:r>
    </w:p>
    <w:p w:rsidR="00946E18" w:rsidRPr="006C3C53" w:rsidRDefault="00946E18" w:rsidP="007B2023">
      <w:pPr>
        <w:spacing w:before="120" w:after="120"/>
        <w:ind w:firstLine="357"/>
        <w:jc w:val="both"/>
        <w:rPr>
          <w:rFonts w:ascii="Verdana" w:hAnsi="Verdana" w:cs="Arial"/>
          <w:sz w:val="22"/>
          <w:szCs w:val="22"/>
          <w:lang w:val="es-ES_tradnl"/>
        </w:rPr>
      </w:pPr>
    </w:p>
    <w:p w:rsidR="00946E18" w:rsidRPr="005110AE" w:rsidRDefault="00946E18" w:rsidP="00E17983">
      <w:pPr>
        <w:spacing w:before="120" w:after="120"/>
        <w:jc w:val="both"/>
        <w:rPr>
          <w:rFonts w:ascii="Verdana" w:hAnsi="Verdana" w:cs="Arial"/>
          <w:color w:val="FF0000"/>
          <w:sz w:val="22"/>
          <w:szCs w:val="22"/>
        </w:rPr>
      </w:pPr>
    </w:p>
    <w:p w:rsidR="00946E18" w:rsidRPr="000E6828" w:rsidRDefault="00946E18" w:rsidP="00E17983">
      <w:pPr>
        <w:spacing w:before="120" w:after="120"/>
        <w:jc w:val="both"/>
        <w:rPr>
          <w:rFonts w:ascii="Verdana" w:hAnsi="Verdana" w:cs="Arial"/>
          <w:b/>
          <w:sz w:val="22"/>
          <w:szCs w:val="22"/>
          <w:u w:val="single"/>
        </w:rPr>
      </w:pPr>
      <w:r w:rsidRPr="000E6828">
        <w:rPr>
          <w:rFonts w:ascii="Verdana" w:hAnsi="Verdana" w:cs="Arial"/>
          <w:b/>
          <w:sz w:val="22"/>
          <w:szCs w:val="22"/>
          <w:u w:val="single"/>
        </w:rPr>
        <w:lastRenderedPageBreak/>
        <w:t>Disposición transitoria primera. Notificación edictal en los procedimientos de salvaguarda de los derechos de propiedad intelectual.</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En los procedimientos de salvaguarda de los derechos de propiedad intelectual frente a su vulneración por los responsables de servicios de la sociedad de información, iniciados con anterioridad a la implantación efectiva del tablón de edictos previsto en la disposición adicional quinta del Texto Refundido de la Ley de Propiedad Intelectual, aprobado por el Real Decreto legislativo 1/1996, de 12 de abril, en la redacción dada por la presente Ley, será aplicable el régimen de notificación edictal regulado en el artículo 59.5 la Ley 30/1992, de 26 de noviembre.</w:t>
      </w:r>
    </w:p>
    <w:p w:rsidR="00946E18" w:rsidRPr="000E6828" w:rsidRDefault="00946E18" w:rsidP="00E17983">
      <w:pPr>
        <w:spacing w:before="120" w:after="120"/>
        <w:jc w:val="both"/>
        <w:rPr>
          <w:rFonts w:ascii="Verdana" w:hAnsi="Verdana" w:cs="Arial"/>
          <w:b/>
          <w:sz w:val="22"/>
          <w:szCs w:val="22"/>
          <w:u w:val="single"/>
        </w:rPr>
      </w:pPr>
      <w:r w:rsidRPr="000E6828">
        <w:rPr>
          <w:rFonts w:ascii="Verdana" w:hAnsi="Verdana" w:cs="Arial"/>
          <w:b/>
          <w:sz w:val="22"/>
          <w:szCs w:val="22"/>
          <w:u w:val="single"/>
        </w:rPr>
        <w:t>Disposición transitoria segunda. Aplicación del Plan de Contabilidad de las entidades sin fines lucrativos.</w:t>
      </w:r>
    </w:p>
    <w:p w:rsidR="00946E18" w:rsidRPr="006D7DD9" w:rsidRDefault="00946E18" w:rsidP="00E17983">
      <w:pPr>
        <w:spacing w:before="120" w:after="120"/>
        <w:ind w:firstLine="360"/>
        <w:jc w:val="both"/>
        <w:rPr>
          <w:rFonts w:ascii="Verdana" w:hAnsi="Verdana" w:cs="Arial"/>
          <w:strike/>
          <w:sz w:val="22"/>
          <w:szCs w:val="22"/>
        </w:rPr>
      </w:pPr>
      <w:r w:rsidRPr="006D7DD9">
        <w:rPr>
          <w:rFonts w:ascii="Verdana" w:hAnsi="Verdana" w:cs="Arial"/>
          <w:sz w:val="22"/>
          <w:szCs w:val="22"/>
        </w:rPr>
        <w:t>Las entidades de gestión aplicarán el Plan de Contabilidad de las entidades sin fines lucrativos a partir del 1 de enero del año natural siguiente al de la entrada en vigor de esta ley, de conformidad con las siguientes reglas:</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1. El balance de apertura del ejercicio en que se apliquen por primera vez el Plan de Contabilidad de las entidades sin fines lucrativos se elaborará de acuerdo con las siguientes reglas:</w:t>
      </w:r>
    </w:p>
    <w:p w:rsidR="00946E18" w:rsidRPr="006D7DD9" w:rsidRDefault="00946E18" w:rsidP="002D7CC6">
      <w:pPr>
        <w:numPr>
          <w:ilvl w:val="0"/>
          <w:numId w:val="26"/>
        </w:numPr>
        <w:spacing w:before="120" w:after="120"/>
        <w:jc w:val="both"/>
        <w:rPr>
          <w:rFonts w:ascii="Verdana" w:hAnsi="Verdana" w:cs="Arial"/>
          <w:sz w:val="22"/>
          <w:szCs w:val="22"/>
        </w:rPr>
      </w:pPr>
      <w:r w:rsidRPr="006D7DD9">
        <w:rPr>
          <w:rFonts w:ascii="Verdana" w:hAnsi="Verdana" w:cs="Arial"/>
          <w:sz w:val="22"/>
          <w:szCs w:val="22"/>
        </w:rPr>
        <w:t>Se reclasificarán los elementos patrimoniales en sintonía con lo dispuesto en estas normas.</w:t>
      </w:r>
    </w:p>
    <w:p w:rsidR="00946E18" w:rsidRPr="006D7DD9" w:rsidRDefault="00946E18" w:rsidP="002D7CC6">
      <w:pPr>
        <w:numPr>
          <w:ilvl w:val="0"/>
          <w:numId w:val="26"/>
        </w:numPr>
        <w:spacing w:before="120" w:after="120"/>
        <w:jc w:val="both"/>
        <w:rPr>
          <w:rFonts w:ascii="Verdana" w:hAnsi="Verdana" w:cs="Arial"/>
          <w:sz w:val="22"/>
          <w:szCs w:val="22"/>
        </w:rPr>
      </w:pPr>
      <w:r w:rsidRPr="006D7DD9">
        <w:rPr>
          <w:rFonts w:ascii="Verdana" w:hAnsi="Verdana" w:cs="Arial"/>
          <w:sz w:val="22"/>
          <w:szCs w:val="22"/>
        </w:rPr>
        <w:t>Se valorarán estos elementos patrimoniales por su valor en libros; y</w:t>
      </w:r>
    </w:p>
    <w:p w:rsidR="00946E18" w:rsidRPr="006D7DD9" w:rsidRDefault="00946E18" w:rsidP="002D7CC6">
      <w:pPr>
        <w:numPr>
          <w:ilvl w:val="0"/>
          <w:numId w:val="26"/>
        </w:numPr>
        <w:spacing w:before="120" w:after="120"/>
        <w:jc w:val="both"/>
        <w:rPr>
          <w:rFonts w:ascii="Verdana" w:hAnsi="Verdana" w:cs="Arial"/>
          <w:sz w:val="22"/>
          <w:szCs w:val="22"/>
        </w:rPr>
      </w:pPr>
      <w:r w:rsidRPr="006D7DD9">
        <w:rPr>
          <w:rFonts w:ascii="Verdana" w:hAnsi="Verdana" w:cs="Arial"/>
          <w:sz w:val="22"/>
          <w:szCs w:val="22"/>
        </w:rPr>
        <w:t>Se comprobará su deterioro de valor en esa fecha.</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Sin perjuicio de lo anterior, la entidad podrá opta por valorar todos los elementos patrimoniales contemplados en la letra a) anterior por el importe que corresponda de la aplicación retroactiva de estas normas.</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La contrapartida de los ajustes que deban realizarse para dar cumplimiento a la primera aplicación de estas normas será una partida de reservas.</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2. Las cuentas anuales correspondientes al primer ejercicio en el que se aplique el Plan de Contabilidad de las entidades sin fines lucrativos, podrán ser presentadas:</w:t>
      </w:r>
    </w:p>
    <w:p w:rsidR="00946E18" w:rsidRPr="006D7DD9" w:rsidRDefault="00946E18" w:rsidP="002D7CC6">
      <w:pPr>
        <w:numPr>
          <w:ilvl w:val="0"/>
          <w:numId w:val="27"/>
        </w:numPr>
        <w:spacing w:before="120" w:after="120"/>
        <w:jc w:val="both"/>
        <w:rPr>
          <w:rFonts w:ascii="Verdana" w:hAnsi="Verdana" w:cs="Arial"/>
          <w:sz w:val="22"/>
          <w:szCs w:val="22"/>
        </w:rPr>
      </w:pPr>
      <w:r w:rsidRPr="006D7DD9">
        <w:rPr>
          <w:rFonts w:ascii="Verdana" w:hAnsi="Verdana" w:cs="Arial"/>
          <w:sz w:val="22"/>
          <w:szCs w:val="22"/>
        </w:rPr>
        <w:t>Incluyendo información comparativa sin adaptar a los nuevos criterios, en cuyo caso, las cuentas anuales se calificarán como iniciales a los efectos derivados de la aplicación del principio de uniformidad y del requisito de comparabilidad.</w:t>
      </w:r>
    </w:p>
    <w:p w:rsidR="00946E18" w:rsidRPr="006D7DD9" w:rsidRDefault="00946E18" w:rsidP="002D7CC6">
      <w:pPr>
        <w:numPr>
          <w:ilvl w:val="0"/>
          <w:numId w:val="27"/>
        </w:numPr>
        <w:spacing w:before="120" w:after="120"/>
        <w:jc w:val="both"/>
        <w:rPr>
          <w:rFonts w:ascii="Verdana" w:hAnsi="Verdana" w:cs="Arial"/>
          <w:sz w:val="22"/>
          <w:szCs w:val="22"/>
        </w:rPr>
      </w:pPr>
      <w:r w:rsidRPr="006D7DD9">
        <w:rPr>
          <w:rFonts w:ascii="Verdana" w:hAnsi="Verdana" w:cs="Arial"/>
          <w:sz w:val="22"/>
          <w:szCs w:val="22"/>
        </w:rPr>
        <w:t>Incluyendo información comparativa adaptada a los nuevos criterios. En este caso la fecha de primera aplicación es la fecha de comienzo del ejercicio anterior al que se inicie la aplicación del Plan de Contabilidad de las entidades sin fines lucrativos.</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3. En la memoria de las cuentas anuales correspondientes al primer ejercicio que se inicie la aplicación del Plan de Contabilidad de las entidades sin fines lucrativos, se creará un apartado con la denominación de «Aspectos derivados de la transición a las nuevas normas contables» en el que se incluirá una explicación de las principales diferencias entre los criterios contables aplicados en el ejercicio anterior y en el presente, así como la cuantificación del impacto que produce esta variación de criterios contables en el patrimonio neto de la entidad.</w:t>
      </w:r>
    </w:p>
    <w:p w:rsidR="00946E18" w:rsidRPr="000E6828" w:rsidRDefault="00946E18" w:rsidP="00E17983">
      <w:pPr>
        <w:spacing w:before="120" w:after="120"/>
        <w:jc w:val="both"/>
        <w:rPr>
          <w:rFonts w:ascii="Verdana" w:hAnsi="Verdana"/>
          <w:b/>
          <w:sz w:val="22"/>
          <w:szCs w:val="22"/>
          <w:u w:val="single"/>
        </w:rPr>
      </w:pPr>
      <w:r w:rsidRPr="000E6828">
        <w:rPr>
          <w:rFonts w:ascii="Verdana" w:hAnsi="Verdana"/>
          <w:b/>
          <w:sz w:val="22"/>
          <w:szCs w:val="22"/>
          <w:u w:val="single"/>
        </w:rPr>
        <w:t xml:space="preserve">Disposición transitoria </w:t>
      </w:r>
      <w:r w:rsidRPr="00786157">
        <w:rPr>
          <w:rFonts w:ascii="Verdana" w:hAnsi="Verdana"/>
          <w:b/>
          <w:sz w:val="22"/>
          <w:szCs w:val="22"/>
          <w:u w:val="single"/>
        </w:rPr>
        <w:t>tercera</w:t>
      </w:r>
      <w:r w:rsidRPr="000E6828">
        <w:rPr>
          <w:rFonts w:ascii="Verdana" w:hAnsi="Verdana"/>
          <w:b/>
          <w:sz w:val="22"/>
          <w:szCs w:val="22"/>
          <w:u w:val="single"/>
        </w:rPr>
        <w:t>. Aprobación de nuevas tarifas.</w:t>
      </w:r>
    </w:p>
    <w:p w:rsidR="00946E18" w:rsidRPr="009B30C8" w:rsidRDefault="00946E18" w:rsidP="00293ACD">
      <w:pPr>
        <w:spacing w:before="120" w:after="120"/>
        <w:ind w:firstLine="360"/>
        <w:jc w:val="both"/>
        <w:rPr>
          <w:rFonts w:ascii="Verdana" w:hAnsi="Verdana" w:cs="Arial"/>
          <w:sz w:val="22"/>
          <w:szCs w:val="22"/>
        </w:rPr>
      </w:pPr>
      <w:r w:rsidRPr="00786157">
        <w:rPr>
          <w:rFonts w:ascii="Verdana" w:hAnsi="Verdana" w:cs="Arial"/>
          <w:sz w:val="22"/>
          <w:szCs w:val="22"/>
        </w:rPr>
        <w:lastRenderedPageBreak/>
        <w:t xml:space="preserve">1. Las entidades de gestión deberán aprobar nuevas tarifas generales adecuadas a los criterios establecidos en esta ley en el plazo de seis meses a partir de </w:t>
      </w:r>
      <w:r w:rsidRPr="009B30C8">
        <w:rPr>
          <w:rFonts w:ascii="Verdana" w:hAnsi="Verdana" w:cs="Arial"/>
          <w:sz w:val="22"/>
          <w:szCs w:val="22"/>
        </w:rPr>
        <w:t>la</w:t>
      </w:r>
      <w:r>
        <w:rPr>
          <w:rFonts w:ascii="Verdana" w:hAnsi="Verdana" w:cs="Arial"/>
          <w:sz w:val="22"/>
          <w:szCs w:val="22"/>
        </w:rPr>
        <w:t xml:space="preserve"> </w:t>
      </w:r>
      <w:r w:rsidRPr="00786157">
        <w:rPr>
          <w:rFonts w:ascii="Verdana" w:hAnsi="Verdana" w:cs="Arial"/>
          <w:sz w:val="22"/>
          <w:szCs w:val="22"/>
        </w:rPr>
        <w:t>entrada en vigor</w:t>
      </w:r>
      <w:r>
        <w:rPr>
          <w:rFonts w:ascii="Verdana" w:hAnsi="Verdana" w:cs="Arial"/>
          <w:sz w:val="22"/>
          <w:szCs w:val="22"/>
        </w:rPr>
        <w:t xml:space="preserve"> </w:t>
      </w:r>
      <w:r w:rsidRPr="009B30C8">
        <w:rPr>
          <w:rFonts w:ascii="Verdana" w:hAnsi="Verdana" w:cs="Arial"/>
          <w:sz w:val="22"/>
          <w:szCs w:val="22"/>
        </w:rPr>
        <w:t>de la Orden del ministro de Educación, Cultura y Deporte que apruebe la metodología para la determinación de dichas tarifas prevista en el artículo 157.1.b) del texto refundido de la Ley de Propiedad Intelectual</w:t>
      </w:r>
      <w:r w:rsidRPr="00786157">
        <w:rPr>
          <w:rFonts w:ascii="Verdana" w:hAnsi="Verdana" w:cs="Arial"/>
          <w:sz w:val="22"/>
          <w:szCs w:val="22"/>
        </w:rPr>
        <w:t xml:space="preserve">. </w:t>
      </w:r>
    </w:p>
    <w:p w:rsidR="00946E18" w:rsidRPr="00786157" w:rsidRDefault="00946E18" w:rsidP="00A0299D">
      <w:pPr>
        <w:spacing w:before="120" w:after="120"/>
        <w:ind w:firstLine="360"/>
        <w:jc w:val="both"/>
        <w:rPr>
          <w:rFonts w:ascii="Verdana" w:hAnsi="Verdana" w:cs="Arial"/>
          <w:sz w:val="22"/>
          <w:szCs w:val="22"/>
        </w:rPr>
      </w:pPr>
      <w:r w:rsidRPr="00786157">
        <w:rPr>
          <w:rFonts w:ascii="Verdana" w:hAnsi="Verdana" w:cs="Arial"/>
          <w:sz w:val="22"/>
          <w:szCs w:val="22"/>
        </w:rPr>
        <w:t xml:space="preserve">2. Las tarifas de las entidades de gestión colectiva acordadas con usuarios seguirán produciendo plenos efectos durante la vigencia de los acuerdos, y durante un plazo máximo de tres años a partir de la entrada en vigor de esta ley, cuando se refieran a derechos exclusivos y la entidad de gestión pueda acreditar que tiene acuerdos con asociaciones representativas a nivel nacional del sector correspondiente o con los principales organismos de radiodifusión, así como en los supuestos de utilizaciones singulares. </w:t>
      </w:r>
    </w:p>
    <w:p w:rsidR="00946E18" w:rsidRPr="00786157" w:rsidRDefault="00946E18" w:rsidP="00A0299D">
      <w:pPr>
        <w:spacing w:before="120" w:after="120"/>
        <w:ind w:firstLine="360"/>
        <w:jc w:val="both"/>
        <w:rPr>
          <w:rFonts w:ascii="Verdana" w:hAnsi="Verdana" w:cs="Arial"/>
          <w:sz w:val="22"/>
          <w:szCs w:val="22"/>
        </w:rPr>
      </w:pPr>
      <w:r w:rsidRPr="00786157">
        <w:rPr>
          <w:rFonts w:ascii="Verdana" w:hAnsi="Verdana" w:cs="Arial"/>
          <w:sz w:val="22"/>
          <w:szCs w:val="22"/>
        </w:rPr>
        <w:t>3. A excepción de los casos mencionados en el apartado anterior, las entidades de gestión colectiva de derechos de propiedad intelectual deberán negociar con las asociaciones representativas a nivel nacional del sector correspondiente y con los organismos de radiodifusión nuevas tarifas adaptadas a los criterios establecidos en la letra b) del artículo 157.1 de la Ley de Propiedad Intelectual en el plazo máximo de un año a partir de la entrada en vigor de la ley. A falta de acuerdo entre las partes se estará a lo dispuesto en el apartado 3 del artículo 158 bis de esta ley.</w:t>
      </w:r>
    </w:p>
    <w:p w:rsidR="00946E18" w:rsidRPr="00786157" w:rsidRDefault="00946E18" w:rsidP="00511325">
      <w:pPr>
        <w:spacing w:before="120" w:after="120"/>
        <w:ind w:firstLine="360"/>
        <w:jc w:val="both"/>
        <w:rPr>
          <w:rFonts w:ascii="Verdana" w:hAnsi="Verdana" w:cs="Arial"/>
          <w:sz w:val="22"/>
          <w:szCs w:val="22"/>
        </w:rPr>
      </w:pPr>
      <w:r w:rsidRPr="00786157">
        <w:rPr>
          <w:rFonts w:ascii="Verdana" w:hAnsi="Verdana" w:cs="Arial"/>
          <w:sz w:val="22"/>
          <w:szCs w:val="22"/>
        </w:rPr>
        <w:t>Para los supuestos contemplados en el párrafo anterior, y salvo que existan acuerdos en vigor sobre tarifas aplicables a derechos de gestión colectiva, cuyos términos y condiciones hayan sido negociados y fijados con asociaciones representativas a nivel nacional del sector correspondiente o con los principales organismos de radiodifusión en los dos años anteriores a la entrada en vigor de la presente ley, y hasta que se aprueben y difundan públicamente las nuevas tarifas generales, las cantidades que los usuarios deberán pagar, en relación con la remuneración exigida por las entidades de gestión por la explotación de derechos de remuneración y a los efectos de entender concedida la autorización respecto a los derechos exclusivos concurrentes con éstos, no podrán superar el 70 por 100 de las tarifas generales aprobadas por cada entidad de gestión. Cuando un acto de explotación de una obra o prestación protegida esté sujeto a un derecho de remuneración y concurra con un derecho exclusivo sobre la misma obra o prestación de la misma categoría de titulares a la que corresponde el derecho de remuneración, la tarifa de ambos derechos se someterá al régimen establecido en este apartado.</w:t>
      </w:r>
    </w:p>
    <w:p w:rsidR="00946E18" w:rsidRPr="006D7DD9" w:rsidRDefault="00946E18" w:rsidP="00E17983">
      <w:pPr>
        <w:spacing w:before="120" w:after="120"/>
        <w:jc w:val="both"/>
        <w:rPr>
          <w:rFonts w:ascii="Verdana" w:hAnsi="Verdana" w:cs="Arial"/>
          <w:b/>
          <w:sz w:val="22"/>
          <w:szCs w:val="22"/>
        </w:rPr>
      </w:pPr>
    </w:p>
    <w:p w:rsidR="00946E18" w:rsidRPr="006D7DD9" w:rsidRDefault="00946E18" w:rsidP="00E17983">
      <w:pPr>
        <w:spacing w:before="120" w:after="120"/>
        <w:jc w:val="both"/>
        <w:rPr>
          <w:rFonts w:ascii="Verdana" w:hAnsi="Verdana" w:cs="Arial"/>
          <w:b/>
          <w:sz w:val="22"/>
          <w:szCs w:val="22"/>
        </w:rPr>
      </w:pPr>
      <w:r w:rsidRPr="006D7DD9">
        <w:rPr>
          <w:rFonts w:ascii="Verdana" w:hAnsi="Verdana" w:cs="Arial"/>
          <w:b/>
          <w:sz w:val="22"/>
          <w:szCs w:val="22"/>
        </w:rPr>
        <w:t>Disposición derogatoria única.</w:t>
      </w:r>
      <w:r w:rsidR="007319A1">
        <w:rPr>
          <w:rFonts w:ascii="Verdana" w:hAnsi="Verdana" w:cs="Arial"/>
          <w:b/>
          <w:sz w:val="22"/>
          <w:szCs w:val="22"/>
        </w:rPr>
        <w:t xml:space="preserve"> </w:t>
      </w:r>
      <w:r w:rsidR="007319A1" w:rsidRPr="007319A1">
        <w:rPr>
          <w:rFonts w:ascii="Verdana" w:hAnsi="Verdana" w:cs="Arial"/>
          <w:b/>
          <w:color w:val="FF0000"/>
          <w:sz w:val="22"/>
          <w:szCs w:val="22"/>
        </w:rPr>
        <w:t>Derogación normativa.</w:t>
      </w:r>
    </w:p>
    <w:p w:rsidR="00946E18" w:rsidRPr="006D7DD9" w:rsidRDefault="00946E18" w:rsidP="00E17983">
      <w:pPr>
        <w:spacing w:before="120" w:after="120"/>
        <w:ind w:firstLine="360"/>
        <w:jc w:val="both"/>
        <w:rPr>
          <w:rFonts w:ascii="Verdana" w:hAnsi="Verdana" w:cs="Arial"/>
          <w:strike/>
          <w:sz w:val="22"/>
          <w:szCs w:val="22"/>
        </w:rPr>
      </w:pPr>
      <w:r w:rsidRPr="006D7DD9">
        <w:rPr>
          <w:rFonts w:ascii="Verdana" w:hAnsi="Verdana" w:cs="Arial"/>
          <w:sz w:val="22"/>
          <w:szCs w:val="22"/>
        </w:rPr>
        <w:t>Quedan derogadas las disposiciones de igual o inferior rango que se opongan a lo establecido en la presente Ley.</w:t>
      </w:r>
    </w:p>
    <w:p w:rsidR="00946E18" w:rsidRPr="006D7DD9" w:rsidRDefault="00946E18" w:rsidP="00E17983">
      <w:pPr>
        <w:spacing w:before="120" w:after="120"/>
        <w:jc w:val="both"/>
        <w:rPr>
          <w:rFonts w:ascii="Verdana" w:hAnsi="Verdana" w:cs="Arial"/>
          <w:b/>
          <w:sz w:val="22"/>
          <w:szCs w:val="22"/>
        </w:rPr>
      </w:pPr>
    </w:p>
    <w:p w:rsidR="00946E18" w:rsidRPr="006D7DD9" w:rsidRDefault="00946E18" w:rsidP="00E17983">
      <w:pPr>
        <w:spacing w:before="120" w:after="120"/>
        <w:jc w:val="both"/>
        <w:rPr>
          <w:rFonts w:ascii="Verdana" w:hAnsi="Verdana" w:cs="Arial"/>
          <w:b/>
          <w:sz w:val="22"/>
          <w:szCs w:val="22"/>
        </w:rPr>
      </w:pPr>
      <w:r w:rsidRPr="006D7DD9">
        <w:rPr>
          <w:rFonts w:ascii="Verdana" w:hAnsi="Verdana" w:cs="Arial"/>
          <w:b/>
          <w:sz w:val="22"/>
          <w:szCs w:val="22"/>
        </w:rPr>
        <w:t>Disposición final primera. Título competencial.</w:t>
      </w:r>
    </w:p>
    <w:p w:rsidR="00946E18" w:rsidRPr="006D7DD9" w:rsidRDefault="00946E18" w:rsidP="00E17983">
      <w:pPr>
        <w:spacing w:before="120" w:after="120"/>
        <w:ind w:firstLine="360"/>
        <w:jc w:val="both"/>
        <w:rPr>
          <w:rFonts w:ascii="Verdana" w:hAnsi="Verdana" w:cs="Arial"/>
          <w:sz w:val="22"/>
          <w:szCs w:val="22"/>
        </w:rPr>
      </w:pPr>
      <w:r w:rsidRPr="00B949D0">
        <w:rPr>
          <w:rFonts w:ascii="Verdana" w:hAnsi="Verdana" w:cs="Arial"/>
          <w:sz w:val="22"/>
          <w:szCs w:val="22"/>
        </w:rPr>
        <w:t>El artículo primero y las Disposiciones adicionales y transitorias de</w:t>
      </w:r>
      <w:r w:rsidRPr="006D7DD9">
        <w:rPr>
          <w:rFonts w:ascii="Verdana" w:hAnsi="Verdana" w:cs="Arial"/>
          <w:sz w:val="22"/>
          <w:szCs w:val="22"/>
        </w:rPr>
        <w:t xml:space="preserve"> la presente ley se aprueban al amparo de lo dispuesto en el artículo 149.1.9ª de la Constitución Española, que atribuye al Estado la competencia sobre legislación en materia de propiedad intelectual.</w:t>
      </w:r>
    </w:p>
    <w:p w:rsidR="00946E18" w:rsidRPr="00B949D0" w:rsidRDefault="00946E18" w:rsidP="00B50900">
      <w:pPr>
        <w:spacing w:before="120" w:after="120"/>
        <w:ind w:firstLine="360"/>
        <w:jc w:val="both"/>
        <w:rPr>
          <w:rFonts w:ascii="Verdana" w:hAnsi="Verdana" w:cs="Arial"/>
          <w:sz w:val="22"/>
          <w:szCs w:val="22"/>
        </w:rPr>
      </w:pPr>
      <w:r w:rsidRPr="00B949D0">
        <w:rPr>
          <w:rFonts w:ascii="Verdana" w:hAnsi="Verdana" w:cs="Arial"/>
          <w:sz w:val="22"/>
          <w:szCs w:val="22"/>
        </w:rPr>
        <w:lastRenderedPageBreak/>
        <w:t>El artículo segundo de la presente ley se aprueba al amparo de lo dispuesto en el artículo 149.1.6ª y 8ª de la Constitución Española, que atribuye al Estado la competencia sobre legislación procesal y legislación civil.</w:t>
      </w:r>
    </w:p>
    <w:p w:rsidR="00946E18" w:rsidRPr="006D7DD9" w:rsidRDefault="00946E18" w:rsidP="0016237D">
      <w:pPr>
        <w:spacing w:before="120" w:after="120"/>
        <w:jc w:val="both"/>
        <w:rPr>
          <w:rFonts w:ascii="Verdana" w:hAnsi="Verdana" w:cs="Arial"/>
          <w:b/>
          <w:sz w:val="22"/>
          <w:szCs w:val="22"/>
        </w:rPr>
      </w:pPr>
      <w:r w:rsidRPr="006D7DD9">
        <w:rPr>
          <w:rFonts w:ascii="Verdana" w:hAnsi="Verdana" w:cs="Arial"/>
          <w:b/>
          <w:sz w:val="22"/>
          <w:szCs w:val="22"/>
        </w:rPr>
        <w:t>Disposición final segunda. Incorporación de derecho de la Unión Europea.</w:t>
      </w:r>
    </w:p>
    <w:p w:rsidR="00946E18" w:rsidRPr="00B949D0" w:rsidRDefault="00946E18" w:rsidP="0016237D">
      <w:pPr>
        <w:spacing w:before="120" w:after="120"/>
        <w:ind w:firstLine="360"/>
        <w:jc w:val="both"/>
        <w:rPr>
          <w:rFonts w:ascii="Verdana" w:hAnsi="Verdana" w:cs="Arial"/>
          <w:sz w:val="22"/>
          <w:szCs w:val="22"/>
        </w:rPr>
      </w:pPr>
      <w:r w:rsidRPr="00B949D0">
        <w:rPr>
          <w:rFonts w:ascii="Verdana" w:hAnsi="Verdana" w:cs="Arial"/>
          <w:sz w:val="22"/>
          <w:szCs w:val="22"/>
        </w:rPr>
        <w:t>Mediante esta ley se incorpora al derecho español la Directiva 2011/77/UE del Parlamento Europeo y del Consejo, de 27 de septiembre de 2011, por la que se modifica la Directiva 2006/116/CE relativa al plazo de protección del derecho de autor y de determinados derechos afines (artículos 110 bis 112 y 119, y Disposición transitoria vigésima primera del texto refundido de la Ley de Propiedad Intelectual), y la Directiva 2012/28/UE del Parlamento Europeo y del Consejo, de 25 de octubre de 2012, sobre ciertos usos autorizados de las obras huérfanas (artículo 37 bis, Disposición adicional sexta y Disposición transitoria vigésima primera del texto refundido de la Ley de Propiedad Intelectual).</w:t>
      </w:r>
    </w:p>
    <w:p w:rsidR="00946E18" w:rsidRPr="00B949D0" w:rsidRDefault="00946E18" w:rsidP="0016237D">
      <w:pPr>
        <w:spacing w:before="120" w:after="120"/>
        <w:ind w:firstLine="360"/>
        <w:jc w:val="both"/>
        <w:rPr>
          <w:rFonts w:ascii="Verdana" w:hAnsi="Verdana" w:cs="Arial"/>
          <w:sz w:val="22"/>
          <w:szCs w:val="22"/>
        </w:rPr>
      </w:pPr>
    </w:p>
    <w:p w:rsidR="00946E18" w:rsidRPr="006D7DD9" w:rsidRDefault="00946E18" w:rsidP="00E17983">
      <w:pPr>
        <w:spacing w:before="120" w:after="120"/>
        <w:jc w:val="both"/>
        <w:rPr>
          <w:rFonts w:ascii="Verdana" w:hAnsi="Verdana" w:cs="Arial"/>
          <w:b/>
          <w:sz w:val="22"/>
          <w:szCs w:val="22"/>
        </w:rPr>
      </w:pPr>
      <w:r w:rsidRPr="006D7DD9">
        <w:rPr>
          <w:rFonts w:ascii="Verdana" w:hAnsi="Verdana" w:cs="Arial"/>
          <w:b/>
          <w:sz w:val="22"/>
          <w:szCs w:val="22"/>
        </w:rPr>
        <w:t>Disposición final tercera. Entrada en vigor.</w:t>
      </w:r>
    </w:p>
    <w:p w:rsidR="00946E18" w:rsidRPr="006D7DD9" w:rsidRDefault="00946E18" w:rsidP="00E17983">
      <w:pPr>
        <w:spacing w:before="120" w:after="120"/>
        <w:ind w:firstLine="360"/>
        <w:jc w:val="both"/>
        <w:rPr>
          <w:rFonts w:ascii="Verdana" w:hAnsi="Verdana" w:cs="Arial"/>
          <w:sz w:val="22"/>
          <w:szCs w:val="22"/>
        </w:rPr>
      </w:pPr>
      <w:r w:rsidRPr="006D7DD9">
        <w:rPr>
          <w:rFonts w:ascii="Verdana" w:hAnsi="Verdana" w:cs="Arial"/>
          <w:sz w:val="22"/>
          <w:szCs w:val="22"/>
        </w:rPr>
        <w:t>La presente Ley entrará en vigor el día siguiente al de su publicación en el Boletín Oficial del Estado, con las siguientes excepciones:</w:t>
      </w:r>
    </w:p>
    <w:p w:rsidR="00946E18" w:rsidRPr="00786157" w:rsidRDefault="00946E18" w:rsidP="00CC024E">
      <w:pPr>
        <w:numPr>
          <w:ilvl w:val="0"/>
          <w:numId w:val="24"/>
        </w:numPr>
        <w:spacing w:before="120" w:after="120"/>
        <w:jc w:val="both"/>
        <w:rPr>
          <w:rFonts w:ascii="Verdana" w:hAnsi="Verdana" w:cs="Arial"/>
          <w:sz w:val="22"/>
          <w:szCs w:val="22"/>
        </w:rPr>
      </w:pPr>
      <w:r w:rsidRPr="00786157">
        <w:rPr>
          <w:rFonts w:ascii="Verdana" w:hAnsi="Verdana" w:cs="Arial"/>
          <w:sz w:val="22"/>
          <w:szCs w:val="22"/>
        </w:rPr>
        <w:t>Lo establecido en los apartados 2 y 3 del artículo 32 del Texto Refundido de la Ley de Propiedad Intelectual entrará en vigor al año de la publicación de la presente Ley en el «Boletín Oficial del Estado».</w:t>
      </w:r>
    </w:p>
    <w:p w:rsidR="00946E18" w:rsidRPr="006D7DD9" w:rsidRDefault="00946E18" w:rsidP="002D7CC6">
      <w:pPr>
        <w:numPr>
          <w:ilvl w:val="0"/>
          <w:numId w:val="24"/>
        </w:numPr>
        <w:spacing w:before="120" w:after="120"/>
        <w:jc w:val="both"/>
        <w:rPr>
          <w:rFonts w:ascii="Verdana" w:hAnsi="Verdana" w:cs="Arial"/>
          <w:sz w:val="22"/>
          <w:szCs w:val="22"/>
        </w:rPr>
      </w:pPr>
      <w:r w:rsidRPr="006D7DD9">
        <w:rPr>
          <w:rFonts w:ascii="Verdana" w:hAnsi="Verdana" w:cs="Arial"/>
          <w:sz w:val="22"/>
          <w:szCs w:val="22"/>
        </w:rPr>
        <w:t>Lo dispuesto en el artículo 158 ter y concordantes del Texto Refundido de la Ley de Propiedad Intelectual entrará en vigor a los dos meses de la publicación de la presente Ley en el «Boletín Oficial del Estado».</w:t>
      </w:r>
    </w:p>
    <w:p w:rsidR="00946E18" w:rsidRPr="006D7DD9" w:rsidRDefault="00946E18" w:rsidP="002D7CC6">
      <w:pPr>
        <w:numPr>
          <w:ilvl w:val="0"/>
          <w:numId w:val="24"/>
        </w:numPr>
        <w:spacing w:before="120" w:after="120"/>
        <w:jc w:val="both"/>
        <w:rPr>
          <w:rFonts w:ascii="Verdana" w:hAnsi="Verdana" w:cs="Arial"/>
          <w:sz w:val="22"/>
          <w:szCs w:val="22"/>
        </w:rPr>
      </w:pPr>
      <w:r w:rsidRPr="006D7DD9">
        <w:rPr>
          <w:rFonts w:ascii="Verdana" w:hAnsi="Verdana" w:cs="Arial"/>
          <w:sz w:val="22"/>
          <w:szCs w:val="22"/>
        </w:rPr>
        <w:t xml:space="preserve">Lo establecido en los artículos 154, apartados 7 y 8, </w:t>
      </w:r>
      <w:r w:rsidRPr="009B30C8">
        <w:rPr>
          <w:rFonts w:ascii="Verdana" w:hAnsi="Verdana" w:cs="Arial"/>
          <w:sz w:val="22"/>
          <w:szCs w:val="22"/>
        </w:rPr>
        <w:t>162</w:t>
      </w:r>
      <w:r>
        <w:rPr>
          <w:rFonts w:ascii="Verdana" w:hAnsi="Verdana" w:cs="Arial"/>
          <w:sz w:val="22"/>
          <w:szCs w:val="22"/>
        </w:rPr>
        <w:t xml:space="preserve"> </w:t>
      </w:r>
      <w:r w:rsidRPr="006D7DD9">
        <w:rPr>
          <w:rFonts w:ascii="Verdana" w:hAnsi="Verdana" w:cs="Arial"/>
          <w:sz w:val="22"/>
          <w:szCs w:val="22"/>
        </w:rPr>
        <w:t xml:space="preserve">ter y  </w:t>
      </w:r>
      <w:r w:rsidRPr="009B30C8">
        <w:rPr>
          <w:rFonts w:ascii="Verdana" w:hAnsi="Verdana" w:cs="Arial"/>
          <w:sz w:val="22"/>
          <w:szCs w:val="22"/>
        </w:rPr>
        <w:t>162</w:t>
      </w:r>
      <w:r>
        <w:rPr>
          <w:rFonts w:ascii="Verdana" w:hAnsi="Verdana" w:cs="Arial"/>
          <w:sz w:val="22"/>
          <w:szCs w:val="22"/>
        </w:rPr>
        <w:t xml:space="preserve"> </w:t>
      </w:r>
      <w:r w:rsidRPr="006D7DD9">
        <w:rPr>
          <w:rFonts w:ascii="Verdana" w:hAnsi="Verdana" w:cs="Arial"/>
          <w:sz w:val="22"/>
          <w:szCs w:val="22"/>
        </w:rPr>
        <w:t>quater del Texto Refundido de la Ley de Propiedad Intelectual entrará en vigor a los seis meses de la publicación de la presente Ley en el «Boletín Oficial del Estado».</w:t>
      </w:r>
    </w:p>
    <w:p w:rsidR="00946E18" w:rsidRPr="006D7DD9" w:rsidRDefault="00946E18" w:rsidP="002D7CC6">
      <w:pPr>
        <w:numPr>
          <w:ilvl w:val="0"/>
          <w:numId w:val="24"/>
        </w:numPr>
        <w:spacing w:before="120" w:after="120"/>
        <w:jc w:val="both"/>
        <w:rPr>
          <w:rFonts w:ascii="Verdana" w:hAnsi="Verdana" w:cs="Arial"/>
          <w:sz w:val="22"/>
          <w:szCs w:val="22"/>
        </w:rPr>
      </w:pPr>
      <w:r w:rsidRPr="006D7DD9">
        <w:rPr>
          <w:rFonts w:ascii="Verdana" w:hAnsi="Verdana" w:cs="Arial"/>
          <w:sz w:val="22"/>
          <w:szCs w:val="22"/>
        </w:rPr>
        <w:t>Los apartados 3, 4, 5 y 6 del artículo 154 serán aplicables a las cantidades recaudadas por las entidades de gestión a partir del 1 de enero del año natural siguiente a la publicación de la presente Ley en el «Boletín Oficial del Estado», con independencia de la fecha de su devengo.</w:t>
      </w:r>
    </w:p>
    <w:p w:rsidR="00946E18" w:rsidRPr="00BC6D8B" w:rsidRDefault="00946E18" w:rsidP="00E17983">
      <w:pPr>
        <w:spacing w:before="120" w:after="120"/>
        <w:rPr>
          <w:rFonts w:ascii="Verdana" w:hAnsi="Verdana"/>
          <w:sz w:val="22"/>
          <w:szCs w:val="22"/>
        </w:rPr>
      </w:pPr>
    </w:p>
    <w:sectPr w:rsidR="00946E18" w:rsidRPr="00BC6D8B" w:rsidSect="00375A54">
      <w:footerReference w:type="even" r:id="rId9"/>
      <w:footerReference w:type="default" r:id="rId10"/>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8D" w:rsidRDefault="00A1678D">
      <w:r>
        <w:separator/>
      </w:r>
    </w:p>
  </w:endnote>
  <w:endnote w:type="continuationSeparator" w:id="0">
    <w:p w:rsidR="00A1678D" w:rsidRDefault="00A1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18" w:rsidRDefault="00115CDD" w:rsidP="00A519D9">
    <w:pPr>
      <w:pStyle w:val="Piedepgina"/>
      <w:framePr w:wrap="around" w:vAnchor="text" w:hAnchor="margin" w:xAlign="center" w:y="1"/>
      <w:rPr>
        <w:rStyle w:val="Nmerodepgina"/>
      </w:rPr>
    </w:pPr>
    <w:r>
      <w:rPr>
        <w:rStyle w:val="Nmerodepgina"/>
      </w:rPr>
      <w:fldChar w:fldCharType="begin"/>
    </w:r>
    <w:r w:rsidR="00946E18">
      <w:rPr>
        <w:rStyle w:val="Nmerodepgina"/>
      </w:rPr>
      <w:instrText xml:space="preserve">PAGE  </w:instrText>
    </w:r>
    <w:r>
      <w:rPr>
        <w:rStyle w:val="Nmerodepgina"/>
      </w:rPr>
      <w:fldChar w:fldCharType="end"/>
    </w:r>
  </w:p>
  <w:p w:rsidR="00946E18" w:rsidRDefault="00946E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18" w:rsidRDefault="00115CDD" w:rsidP="00A519D9">
    <w:pPr>
      <w:pStyle w:val="Piedepgina"/>
      <w:framePr w:wrap="around" w:vAnchor="text" w:hAnchor="margin" w:xAlign="center" w:y="1"/>
      <w:rPr>
        <w:rStyle w:val="Nmerodepgina"/>
      </w:rPr>
    </w:pPr>
    <w:r>
      <w:rPr>
        <w:rStyle w:val="Nmerodepgina"/>
      </w:rPr>
      <w:fldChar w:fldCharType="begin"/>
    </w:r>
    <w:r w:rsidR="00946E18">
      <w:rPr>
        <w:rStyle w:val="Nmerodepgina"/>
      </w:rPr>
      <w:instrText xml:space="preserve">PAGE  </w:instrText>
    </w:r>
    <w:r>
      <w:rPr>
        <w:rStyle w:val="Nmerodepgina"/>
      </w:rPr>
      <w:fldChar w:fldCharType="separate"/>
    </w:r>
    <w:r w:rsidR="00D34D20">
      <w:rPr>
        <w:rStyle w:val="Nmerodepgina"/>
        <w:noProof/>
      </w:rPr>
      <w:t>1</w:t>
    </w:r>
    <w:r>
      <w:rPr>
        <w:rStyle w:val="Nmerodepgina"/>
      </w:rPr>
      <w:fldChar w:fldCharType="end"/>
    </w:r>
  </w:p>
  <w:p w:rsidR="00946E18" w:rsidRDefault="00946E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8D" w:rsidRDefault="00A1678D">
      <w:r>
        <w:separator/>
      </w:r>
    </w:p>
  </w:footnote>
  <w:footnote w:type="continuationSeparator" w:id="0">
    <w:p w:rsidR="00A1678D" w:rsidRDefault="00A16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2"/>
    <w:lvl w:ilvl="0">
      <w:start w:val="1"/>
      <w:numFmt w:val="lowerLetter"/>
      <w:lvlText w:val="%1)"/>
      <w:lvlJc w:val="left"/>
      <w:pPr>
        <w:tabs>
          <w:tab w:val="num" w:pos="1068"/>
        </w:tabs>
        <w:ind w:left="1068" w:hanging="360"/>
      </w:pPr>
      <w:rPr>
        <w:rFonts w:cs="Times New Roman"/>
      </w:rPr>
    </w:lvl>
  </w:abstractNum>
  <w:abstractNum w:abstractNumId="1">
    <w:nsid w:val="00000011"/>
    <w:multiLevelType w:val="multilevel"/>
    <w:tmpl w:val="3E221394"/>
    <w:name w:val="WW8Num20"/>
    <w:lvl w:ilvl="0">
      <w:start w:val="1"/>
      <w:numFmt w:val="lowerLetter"/>
      <w:lvlText w:val="%1)"/>
      <w:lvlJc w:val="left"/>
      <w:pPr>
        <w:tabs>
          <w:tab w:val="num" w:pos="1068"/>
        </w:tabs>
        <w:ind w:left="1068" w:hanging="360"/>
      </w:pPr>
      <w:rPr>
        <w:rFonts w:cs="Times New Roman"/>
        <w:color w:val="0000FF"/>
      </w:rPr>
    </w:lvl>
    <w:lvl w:ilvl="1">
      <w:start w:val="1"/>
      <w:numFmt w:val="decimal"/>
      <w:lvlText w:val="%2."/>
      <w:lvlJc w:val="left"/>
      <w:pPr>
        <w:tabs>
          <w:tab w:val="num" w:pos="1515"/>
        </w:tabs>
        <w:ind w:left="1515" w:hanging="795"/>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4171D6"/>
    <w:multiLevelType w:val="hybridMultilevel"/>
    <w:tmpl w:val="ED825450"/>
    <w:lvl w:ilvl="0" w:tplc="D6588650">
      <w:start w:val="1"/>
      <w:numFmt w:val="lowerLetter"/>
      <w:lvlText w:val="%1)"/>
      <w:lvlJc w:val="left"/>
      <w:pPr>
        <w:tabs>
          <w:tab w:val="num" w:pos="720"/>
        </w:tabs>
        <w:ind w:left="1083" w:hanging="363"/>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
    <w:nsid w:val="0970388E"/>
    <w:multiLevelType w:val="hybridMultilevel"/>
    <w:tmpl w:val="38069D62"/>
    <w:lvl w:ilvl="0" w:tplc="0C0A0017">
      <w:start w:val="5"/>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nsid w:val="09727D1F"/>
    <w:multiLevelType w:val="hybridMultilevel"/>
    <w:tmpl w:val="93BC342E"/>
    <w:lvl w:ilvl="0" w:tplc="32B47B60">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0AF86DEA"/>
    <w:multiLevelType w:val="hybridMultilevel"/>
    <w:tmpl w:val="05A26F4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12F271DB"/>
    <w:multiLevelType w:val="hybridMultilevel"/>
    <w:tmpl w:val="59E04134"/>
    <w:lvl w:ilvl="0" w:tplc="CB4A5DAC">
      <w:start w:val="1"/>
      <w:numFmt w:val="ordinal"/>
      <w:lvlText w:val="%1."/>
      <w:lvlJc w:val="left"/>
      <w:pPr>
        <w:tabs>
          <w:tab w:val="num" w:pos="2148"/>
        </w:tabs>
        <w:ind w:left="2148" w:hanging="360"/>
      </w:pPr>
      <w:rPr>
        <w:rFonts w:cs="Times New Roman" w:hint="default"/>
        <w:b w:val="0"/>
      </w:rPr>
    </w:lvl>
    <w:lvl w:ilvl="1" w:tplc="CAF49748">
      <w:start w:val="2"/>
      <w:numFmt w:val="lowerLetter"/>
      <w:lvlText w:val="%2)"/>
      <w:lvlJc w:val="left"/>
      <w:pPr>
        <w:tabs>
          <w:tab w:val="num" w:pos="2868"/>
        </w:tabs>
        <w:ind w:left="2868" w:hanging="360"/>
      </w:pPr>
      <w:rPr>
        <w:rFonts w:cs="Times New Roman" w:hint="default"/>
        <w:color w:val="auto"/>
      </w:rPr>
    </w:lvl>
    <w:lvl w:ilvl="2" w:tplc="0C0A001B" w:tentative="1">
      <w:start w:val="1"/>
      <w:numFmt w:val="lowerRoman"/>
      <w:lvlText w:val="%3."/>
      <w:lvlJc w:val="right"/>
      <w:pPr>
        <w:tabs>
          <w:tab w:val="num" w:pos="3588"/>
        </w:tabs>
        <w:ind w:left="3588" w:hanging="180"/>
      </w:pPr>
      <w:rPr>
        <w:rFonts w:cs="Times New Roman"/>
      </w:rPr>
    </w:lvl>
    <w:lvl w:ilvl="3" w:tplc="0C0A000F" w:tentative="1">
      <w:start w:val="1"/>
      <w:numFmt w:val="decimal"/>
      <w:lvlText w:val="%4."/>
      <w:lvlJc w:val="left"/>
      <w:pPr>
        <w:tabs>
          <w:tab w:val="num" w:pos="4308"/>
        </w:tabs>
        <w:ind w:left="4308" w:hanging="360"/>
      </w:pPr>
      <w:rPr>
        <w:rFonts w:cs="Times New Roman"/>
      </w:rPr>
    </w:lvl>
    <w:lvl w:ilvl="4" w:tplc="0C0A0019" w:tentative="1">
      <w:start w:val="1"/>
      <w:numFmt w:val="lowerLetter"/>
      <w:lvlText w:val="%5."/>
      <w:lvlJc w:val="left"/>
      <w:pPr>
        <w:tabs>
          <w:tab w:val="num" w:pos="5028"/>
        </w:tabs>
        <w:ind w:left="5028" w:hanging="360"/>
      </w:pPr>
      <w:rPr>
        <w:rFonts w:cs="Times New Roman"/>
      </w:rPr>
    </w:lvl>
    <w:lvl w:ilvl="5" w:tplc="0C0A001B" w:tentative="1">
      <w:start w:val="1"/>
      <w:numFmt w:val="lowerRoman"/>
      <w:lvlText w:val="%6."/>
      <w:lvlJc w:val="right"/>
      <w:pPr>
        <w:tabs>
          <w:tab w:val="num" w:pos="5748"/>
        </w:tabs>
        <w:ind w:left="5748" w:hanging="180"/>
      </w:pPr>
      <w:rPr>
        <w:rFonts w:cs="Times New Roman"/>
      </w:rPr>
    </w:lvl>
    <w:lvl w:ilvl="6" w:tplc="0C0A000F" w:tentative="1">
      <w:start w:val="1"/>
      <w:numFmt w:val="decimal"/>
      <w:lvlText w:val="%7."/>
      <w:lvlJc w:val="left"/>
      <w:pPr>
        <w:tabs>
          <w:tab w:val="num" w:pos="6468"/>
        </w:tabs>
        <w:ind w:left="6468" w:hanging="360"/>
      </w:pPr>
      <w:rPr>
        <w:rFonts w:cs="Times New Roman"/>
      </w:rPr>
    </w:lvl>
    <w:lvl w:ilvl="7" w:tplc="0C0A0019" w:tentative="1">
      <w:start w:val="1"/>
      <w:numFmt w:val="lowerLetter"/>
      <w:lvlText w:val="%8."/>
      <w:lvlJc w:val="left"/>
      <w:pPr>
        <w:tabs>
          <w:tab w:val="num" w:pos="7188"/>
        </w:tabs>
        <w:ind w:left="7188" w:hanging="360"/>
      </w:pPr>
      <w:rPr>
        <w:rFonts w:cs="Times New Roman"/>
      </w:rPr>
    </w:lvl>
    <w:lvl w:ilvl="8" w:tplc="0C0A001B" w:tentative="1">
      <w:start w:val="1"/>
      <w:numFmt w:val="lowerRoman"/>
      <w:lvlText w:val="%9."/>
      <w:lvlJc w:val="right"/>
      <w:pPr>
        <w:tabs>
          <w:tab w:val="num" w:pos="7908"/>
        </w:tabs>
        <w:ind w:left="7908" w:hanging="180"/>
      </w:pPr>
      <w:rPr>
        <w:rFonts w:cs="Times New Roman"/>
      </w:rPr>
    </w:lvl>
  </w:abstractNum>
  <w:abstractNum w:abstractNumId="7">
    <w:nsid w:val="1FDE3A63"/>
    <w:multiLevelType w:val="hybridMultilevel"/>
    <w:tmpl w:val="3DA43E4C"/>
    <w:lvl w:ilvl="0" w:tplc="47FE3B6A">
      <w:start w:val="1"/>
      <w:numFmt w:val="ordinal"/>
      <w:lvlText w:val="%1."/>
      <w:lvlJc w:val="left"/>
      <w:pPr>
        <w:tabs>
          <w:tab w:val="num" w:pos="4662"/>
        </w:tabs>
        <w:ind w:left="4662" w:hanging="360"/>
      </w:pPr>
      <w:rPr>
        <w:rFonts w:cs="Times New Roman" w:hint="default"/>
        <w:color w:val="auto"/>
      </w:rPr>
    </w:lvl>
    <w:lvl w:ilvl="1" w:tplc="0C0A0019" w:tentative="1">
      <w:start w:val="1"/>
      <w:numFmt w:val="lowerLetter"/>
      <w:lvlText w:val="%2."/>
      <w:lvlJc w:val="left"/>
      <w:pPr>
        <w:tabs>
          <w:tab w:val="num" w:pos="3951"/>
        </w:tabs>
        <w:ind w:left="3951" w:hanging="360"/>
      </w:pPr>
      <w:rPr>
        <w:rFonts w:cs="Times New Roman"/>
      </w:rPr>
    </w:lvl>
    <w:lvl w:ilvl="2" w:tplc="0C0A001B" w:tentative="1">
      <w:start w:val="1"/>
      <w:numFmt w:val="lowerRoman"/>
      <w:lvlText w:val="%3."/>
      <w:lvlJc w:val="right"/>
      <w:pPr>
        <w:tabs>
          <w:tab w:val="num" w:pos="4671"/>
        </w:tabs>
        <w:ind w:left="4671" w:hanging="180"/>
      </w:pPr>
      <w:rPr>
        <w:rFonts w:cs="Times New Roman"/>
      </w:rPr>
    </w:lvl>
    <w:lvl w:ilvl="3" w:tplc="0C0A000F" w:tentative="1">
      <w:start w:val="1"/>
      <w:numFmt w:val="decimal"/>
      <w:lvlText w:val="%4."/>
      <w:lvlJc w:val="left"/>
      <w:pPr>
        <w:tabs>
          <w:tab w:val="num" w:pos="5391"/>
        </w:tabs>
        <w:ind w:left="5391" w:hanging="360"/>
      </w:pPr>
      <w:rPr>
        <w:rFonts w:cs="Times New Roman"/>
      </w:rPr>
    </w:lvl>
    <w:lvl w:ilvl="4" w:tplc="0C0A0019" w:tentative="1">
      <w:start w:val="1"/>
      <w:numFmt w:val="lowerLetter"/>
      <w:lvlText w:val="%5."/>
      <w:lvlJc w:val="left"/>
      <w:pPr>
        <w:tabs>
          <w:tab w:val="num" w:pos="6111"/>
        </w:tabs>
        <w:ind w:left="6111" w:hanging="360"/>
      </w:pPr>
      <w:rPr>
        <w:rFonts w:cs="Times New Roman"/>
      </w:rPr>
    </w:lvl>
    <w:lvl w:ilvl="5" w:tplc="0C0A001B" w:tentative="1">
      <w:start w:val="1"/>
      <w:numFmt w:val="lowerRoman"/>
      <w:lvlText w:val="%6."/>
      <w:lvlJc w:val="right"/>
      <w:pPr>
        <w:tabs>
          <w:tab w:val="num" w:pos="6831"/>
        </w:tabs>
        <w:ind w:left="6831" w:hanging="180"/>
      </w:pPr>
      <w:rPr>
        <w:rFonts w:cs="Times New Roman"/>
      </w:rPr>
    </w:lvl>
    <w:lvl w:ilvl="6" w:tplc="0C0A000F" w:tentative="1">
      <w:start w:val="1"/>
      <w:numFmt w:val="decimal"/>
      <w:lvlText w:val="%7."/>
      <w:lvlJc w:val="left"/>
      <w:pPr>
        <w:tabs>
          <w:tab w:val="num" w:pos="7551"/>
        </w:tabs>
        <w:ind w:left="7551" w:hanging="360"/>
      </w:pPr>
      <w:rPr>
        <w:rFonts w:cs="Times New Roman"/>
      </w:rPr>
    </w:lvl>
    <w:lvl w:ilvl="7" w:tplc="0C0A0019" w:tentative="1">
      <w:start w:val="1"/>
      <w:numFmt w:val="lowerLetter"/>
      <w:lvlText w:val="%8."/>
      <w:lvlJc w:val="left"/>
      <w:pPr>
        <w:tabs>
          <w:tab w:val="num" w:pos="8271"/>
        </w:tabs>
        <w:ind w:left="8271" w:hanging="360"/>
      </w:pPr>
      <w:rPr>
        <w:rFonts w:cs="Times New Roman"/>
      </w:rPr>
    </w:lvl>
    <w:lvl w:ilvl="8" w:tplc="0C0A001B" w:tentative="1">
      <w:start w:val="1"/>
      <w:numFmt w:val="lowerRoman"/>
      <w:lvlText w:val="%9."/>
      <w:lvlJc w:val="right"/>
      <w:pPr>
        <w:tabs>
          <w:tab w:val="num" w:pos="8991"/>
        </w:tabs>
        <w:ind w:left="8991" w:hanging="180"/>
      </w:pPr>
      <w:rPr>
        <w:rFonts w:cs="Times New Roman"/>
      </w:rPr>
    </w:lvl>
  </w:abstractNum>
  <w:abstractNum w:abstractNumId="8">
    <w:nsid w:val="20405E32"/>
    <w:multiLevelType w:val="hybridMultilevel"/>
    <w:tmpl w:val="A67C5F06"/>
    <w:lvl w:ilvl="0" w:tplc="9FB6A0B2">
      <w:start w:val="4"/>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nsid w:val="26122FE4"/>
    <w:multiLevelType w:val="hybridMultilevel"/>
    <w:tmpl w:val="5E08C97A"/>
    <w:lvl w:ilvl="0" w:tplc="BE402DC4">
      <w:start w:val="1"/>
      <w:numFmt w:val="lowerLetter"/>
      <w:lvlText w:val="%1)"/>
      <w:lvlJc w:val="left"/>
      <w:pPr>
        <w:tabs>
          <w:tab w:val="num" w:pos="360"/>
        </w:tabs>
        <w:ind w:left="360" w:hanging="360"/>
      </w:pPr>
      <w:rPr>
        <w:rFonts w:cs="Times New Roman" w:hint="default"/>
      </w:rPr>
    </w:lvl>
    <w:lvl w:ilvl="1" w:tplc="0C0A000F">
      <w:start w:val="1"/>
      <w:numFmt w:val="decimal"/>
      <w:lvlText w:val="%2."/>
      <w:lvlJc w:val="left"/>
      <w:pPr>
        <w:tabs>
          <w:tab w:val="num" w:pos="513"/>
        </w:tabs>
        <w:ind w:left="513" w:hanging="360"/>
      </w:pPr>
      <w:rPr>
        <w:rFonts w:cs="Times New Roman" w:hint="default"/>
      </w:rPr>
    </w:lvl>
    <w:lvl w:ilvl="2" w:tplc="62968806">
      <w:start w:val="1"/>
      <w:numFmt w:val="lowerLetter"/>
      <w:lvlText w:val="%3)"/>
      <w:lvlJc w:val="left"/>
      <w:pPr>
        <w:tabs>
          <w:tab w:val="num" w:pos="1743"/>
        </w:tabs>
        <w:ind w:left="1743" w:hanging="690"/>
      </w:pPr>
      <w:rPr>
        <w:rFonts w:cs="Times New Roman" w:hint="default"/>
      </w:rPr>
    </w:lvl>
    <w:lvl w:ilvl="3" w:tplc="0C0A000F" w:tentative="1">
      <w:start w:val="1"/>
      <w:numFmt w:val="decimal"/>
      <w:lvlText w:val="%4."/>
      <w:lvlJc w:val="left"/>
      <w:pPr>
        <w:tabs>
          <w:tab w:val="num" w:pos="1953"/>
        </w:tabs>
        <w:ind w:left="1953" w:hanging="360"/>
      </w:pPr>
      <w:rPr>
        <w:rFonts w:cs="Times New Roman"/>
      </w:rPr>
    </w:lvl>
    <w:lvl w:ilvl="4" w:tplc="0C0A0019" w:tentative="1">
      <w:start w:val="1"/>
      <w:numFmt w:val="lowerLetter"/>
      <w:lvlText w:val="%5."/>
      <w:lvlJc w:val="left"/>
      <w:pPr>
        <w:tabs>
          <w:tab w:val="num" w:pos="2673"/>
        </w:tabs>
        <w:ind w:left="2673" w:hanging="360"/>
      </w:pPr>
      <w:rPr>
        <w:rFonts w:cs="Times New Roman"/>
      </w:rPr>
    </w:lvl>
    <w:lvl w:ilvl="5" w:tplc="0C0A001B" w:tentative="1">
      <w:start w:val="1"/>
      <w:numFmt w:val="lowerRoman"/>
      <w:lvlText w:val="%6."/>
      <w:lvlJc w:val="right"/>
      <w:pPr>
        <w:tabs>
          <w:tab w:val="num" w:pos="3393"/>
        </w:tabs>
        <w:ind w:left="3393" w:hanging="180"/>
      </w:pPr>
      <w:rPr>
        <w:rFonts w:cs="Times New Roman"/>
      </w:rPr>
    </w:lvl>
    <w:lvl w:ilvl="6" w:tplc="0C0A000F" w:tentative="1">
      <w:start w:val="1"/>
      <w:numFmt w:val="decimal"/>
      <w:lvlText w:val="%7."/>
      <w:lvlJc w:val="left"/>
      <w:pPr>
        <w:tabs>
          <w:tab w:val="num" w:pos="4113"/>
        </w:tabs>
        <w:ind w:left="4113" w:hanging="360"/>
      </w:pPr>
      <w:rPr>
        <w:rFonts w:cs="Times New Roman"/>
      </w:rPr>
    </w:lvl>
    <w:lvl w:ilvl="7" w:tplc="0C0A0019" w:tentative="1">
      <w:start w:val="1"/>
      <w:numFmt w:val="lowerLetter"/>
      <w:lvlText w:val="%8."/>
      <w:lvlJc w:val="left"/>
      <w:pPr>
        <w:tabs>
          <w:tab w:val="num" w:pos="4833"/>
        </w:tabs>
        <w:ind w:left="4833" w:hanging="360"/>
      </w:pPr>
      <w:rPr>
        <w:rFonts w:cs="Times New Roman"/>
      </w:rPr>
    </w:lvl>
    <w:lvl w:ilvl="8" w:tplc="0C0A001B" w:tentative="1">
      <w:start w:val="1"/>
      <w:numFmt w:val="lowerRoman"/>
      <w:lvlText w:val="%9."/>
      <w:lvlJc w:val="right"/>
      <w:pPr>
        <w:tabs>
          <w:tab w:val="num" w:pos="5553"/>
        </w:tabs>
        <w:ind w:left="5553" w:hanging="180"/>
      </w:pPr>
      <w:rPr>
        <w:rFonts w:cs="Times New Roman"/>
      </w:rPr>
    </w:lvl>
  </w:abstractNum>
  <w:abstractNum w:abstractNumId="10">
    <w:nsid w:val="28991E2A"/>
    <w:multiLevelType w:val="hybridMultilevel"/>
    <w:tmpl w:val="CE5AC6A4"/>
    <w:lvl w:ilvl="0" w:tplc="1024AF3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092"/>
        </w:tabs>
        <w:ind w:left="1092" w:hanging="360"/>
      </w:pPr>
      <w:rPr>
        <w:rFonts w:cs="Times New Roman"/>
      </w:rPr>
    </w:lvl>
    <w:lvl w:ilvl="2" w:tplc="0C0A001B" w:tentative="1">
      <w:start w:val="1"/>
      <w:numFmt w:val="lowerRoman"/>
      <w:lvlText w:val="%3."/>
      <w:lvlJc w:val="right"/>
      <w:pPr>
        <w:tabs>
          <w:tab w:val="num" w:pos="1812"/>
        </w:tabs>
        <w:ind w:left="1812" w:hanging="180"/>
      </w:pPr>
      <w:rPr>
        <w:rFonts w:cs="Times New Roman"/>
      </w:rPr>
    </w:lvl>
    <w:lvl w:ilvl="3" w:tplc="0C0A000F" w:tentative="1">
      <w:start w:val="1"/>
      <w:numFmt w:val="decimal"/>
      <w:lvlText w:val="%4."/>
      <w:lvlJc w:val="left"/>
      <w:pPr>
        <w:tabs>
          <w:tab w:val="num" w:pos="2532"/>
        </w:tabs>
        <w:ind w:left="2532" w:hanging="360"/>
      </w:pPr>
      <w:rPr>
        <w:rFonts w:cs="Times New Roman"/>
      </w:rPr>
    </w:lvl>
    <w:lvl w:ilvl="4" w:tplc="0C0A0019" w:tentative="1">
      <w:start w:val="1"/>
      <w:numFmt w:val="lowerLetter"/>
      <w:lvlText w:val="%5."/>
      <w:lvlJc w:val="left"/>
      <w:pPr>
        <w:tabs>
          <w:tab w:val="num" w:pos="3252"/>
        </w:tabs>
        <w:ind w:left="3252" w:hanging="360"/>
      </w:pPr>
      <w:rPr>
        <w:rFonts w:cs="Times New Roman"/>
      </w:rPr>
    </w:lvl>
    <w:lvl w:ilvl="5" w:tplc="0C0A001B" w:tentative="1">
      <w:start w:val="1"/>
      <w:numFmt w:val="lowerRoman"/>
      <w:lvlText w:val="%6."/>
      <w:lvlJc w:val="right"/>
      <w:pPr>
        <w:tabs>
          <w:tab w:val="num" w:pos="3972"/>
        </w:tabs>
        <w:ind w:left="3972" w:hanging="180"/>
      </w:pPr>
      <w:rPr>
        <w:rFonts w:cs="Times New Roman"/>
      </w:rPr>
    </w:lvl>
    <w:lvl w:ilvl="6" w:tplc="0C0A000F" w:tentative="1">
      <w:start w:val="1"/>
      <w:numFmt w:val="decimal"/>
      <w:lvlText w:val="%7."/>
      <w:lvlJc w:val="left"/>
      <w:pPr>
        <w:tabs>
          <w:tab w:val="num" w:pos="4692"/>
        </w:tabs>
        <w:ind w:left="4692" w:hanging="360"/>
      </w:pPr>
      <w:rPr>
        <w:rFonts w:cs="Times New Roman"/>
      </w:rPr>
    </w:lvl>
    <w:lvl w:ilvl="7" w:tplc="0C0A0019" w:tentative="1">
      <w:start w:val="1"/>
      <w:numFmt w:val="lowerLetter"/>
      <w:lvlText w:val="%8."/>
      <w:lvlJc w:val="left"/>
      <w:pPr>
        <w:tabs>
          <w:tab w:val="num" w:pos="5412"/>
        </w:tabs>
        <w:ind w:left="5412" w:hanging="360"/>
      </w:pPr>
      <w:rPr>
        <w:rFonts w:cs="Times New Roman"/>
      </w:rPr>
    </w:lvl>
    <w:lvl w:ilvl="8" w:tplc="0C0A001B" w:tentative="1">
      <w:start w:val="1"/>
      <w:numFmt w:val="lowerRoman"/>
      <w:lvlText w:val="%9."/>
      <w:lvlJc w:val="right"/>
      <w:pPr>
        <w:tabs>
          <w:tab w:val="num" w:pos="6132"/>
        </w:tabs>
        <w:ind w:left="6132" w:hanging="180"/>
      </w:pPr>
      <w:rPr>
        <w:rFonts w:cs="Times New Roman"/>
      </w:rPr>
    </w:lvl>
  </w:abstractNum>
  <w:abstractNum w:abstractNumId="11">
    <w:nsid w:val="2AE66444"/>
    <w:multiLevelType w:val="hybridMultilevel"/>
    <w:tmpl w:val="A4421DCA"/>
    <w:lvl w:ilvl="0" w:tplc="1024AF3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092"/>
        </w:tabs>
        <w:ind w:left="1092" w:hanging="360"/>
      </w:pPr>
      <w:rPr>
        <w:rFonts w:cs="Times New Roman"/>
      </w:rPr>
    </w:lvl>
    <w:lvl w:ilvl="2" w:tplc="0C0A001B" w:tentative="1">
      <w:start w:val="1"/>
      <w:numFmt w:val="lowerRoman"/>
      <w:lvlText w:val="%3."/>
      <w:lvlJc w:val="right"/>
      <w:pPr>
        <w:tabs>
          <w:tab w:val="num" w:pos="1812"/>
        </w:tabs>
        <w:ind w:left="1812" w:hanging="180"/>
      </w:pPr>
      <w:rPr>
        <w:rFonts w:cs="Times New Roman"/>
      </w:rPr>
    </w:lvl>
    <w:lvl w:ilvl="3" w:tplc="0C0A000F" w:tentative="1">
      <w:start w:val="1"/>
      <w:numFmt w:val="decimal"/>
      <w:lvlText w:val="%4."/>
      <w:lvlJc w:val="left"/>
      <w:pPr>
        <w:tabs>
          <w:tab w:val="num" w:pos="2532"/>
        </w:tabs>
        <w:ind w:left="2532" w:hanging="360"/>
      </w:pPr>
      <w:rPr>
        <w:rFonts w:cs="Times New Roman"/>
      </w:rPr>
    </w:lvl>
    <w:lvl w:ilvl="4" w:tplc="0C0A0019" w:tentative="1">
      <w:start w:val="1"/>
      <w:numFmt w:val="lowerLetter"/>
      <w:lvlText w:val="%5."/>
      <w:lvlJc w:val="left"/>
      <w:pPr>
        <w:tabs>
          <w:tab w:val="num" w:pos="3252"/>
        </w:tabs>
        <w:ind w:left="3252" w:hanging="360"/>
      </w:pPr>
      <w:rPr>
        <w:rFonts w:cs="Times New Roman"/>
      </w:rPr>
    </w:lvl>
    <w:lvl w:ilvl="5" w:tplc="0C0A001B" w:tentative="1">
      <w:start w:val="1"/>
      <w:numFmt w:val="lowerRoman"/>
      <w:lvlText w:val="%6."/>
      <w:lvlJc w:val="right"/>
      <w:pPr>
        <w:tabs>
          <w:tab w:val="num" w:pos="3972"/>
        </w:tabs>
        <w:ind w:left="3972" w:hanging="180"/>
      </w:pPr>
      <w:rPr>
        <w:rFonts w:cs="Times New Roman"/>
      </w:rPr>
    </w:lvl>
    <w:lvl w:ilvl="6" w:tplc="0C0A000F" w:tentative="1">
      <w:start w:val="1"/>
      <w:numFmt w:val="decimal"/>
      <w:lvlText w:val="%7."/>
      <w:lvlJc w:val="left"/>
      <w:pPr>
        <w:tabs>
          <w:tab w:val="num" w:pos="4692"/>
        </w:tabs>
        <w:ind w:left="4692" w:hanging="360"/>
      </w:pPr>
      <w:rPr>
        <w:rFonts w:cs="Times New Roman"/>
      </w:rPr>
    </w:lvl>
    <w:lvl w:ilvl="7" w:tplc="0C0A0019" w:tentative="1">
      <w:start w:val="1"/>
      <w:numFmt w:val="lowerLetter"/>
      <w:lvlText w:val="%8."/>
      <w:lvlJc w:val="left"/>
      <w:pPr>
        <w:tabs>
          <w:tab w:val="num" w:pos="5412"/>
        </w:tabs>
        <w:ind w:left="5412" w:hanging="360"/>
      </w:pPr>
      <w:rPr>
        <w:rFonts w:cs="Times New Roman"/>
      </w:rPr>
    </w:lvl>
    <w:lvl w:ilvl="8" w:tplc="0C0A001B" w:tentative="1">
      <w:start w:val="1"/>
      <w:numFmt w:val="lowerRoman"/>
      <w:lvlText w:val="%9."/>
      <w:lvlJc w:val="right"/>
      <w:pPr>
        <w:tabs>
          <w:tab w:val="num" w:pos="6132"/>
        </w:tabs>
        <w:ind w:left="6132" w:hanging="180"/>
      </w:pPr>
      <w:rPr>
        <w:rFonts w:cs="Times New Roman"/>
      </w:rPr>
    </w:lvl>
  </w:abstractNum>
  <w:abstractNum w:abstractNumId="12">
    <w:nsid w:val="32620F24"/>
    <w:multiLevelType w:val="hybridMultilevel"/>
    <w:tmpl w:val="2FD0C024"/>
    <w:lvl w:ilvl="0" w:tplc="7F5A1AE6">
      <w:start w:val="1"/>
      <w:numFmt w:val="lowerLetter"/>
      <w:lvlText w:val="%1)"/>
      <w:lvlJc w:val="left"/>
      <w:pPr>
        <w:tabs>
          <w:tab w:val="num" w:pos="2505"/>
        </w:tabs>
        <w:ind w:left="2868" w:hanging="363"/>
      </w:pPr>
      <w:rPr>
        <w:rFonts w:cs="Times New Roman" w:hint="default"/>
      </w:rPr>
    </w:lvl>
    <w:lvl w:ilvl="1" w:tplc="0C0A0019">
      <w:start w:val="1"/>
      <w:numFmt w:val="lowerLetter"/>
      <w:lvlText w:val="%2."/>
      <w:lvlJc w:val="left"/>
      <w:pPr>
        <w:tabs>
          <w:tab w:val="num" w:pos="2148"/>
        </w:tabs>
        <w:ind w:left="2148" w:hanging="360"/>
      </w:pPr>
      <w:rPr>
        <w:rFonts w:cs="Times New Roman"/>
      </w:rPr>
    </w:lvl>
    <w:lvl w:ilvl="2" w:tplc="0C0A001B">
      <w:start w:val="1"/>
      <w:numFmt w:val="lowerRoman"/>
      <w:lvlText w:val="%3."/>
      <w:lvlJc w:val="right"/>
      <w:pPr>
        <w:tabs>
          <w:tab w:val="num" w:pos="2868"/>
        </w:tabs>
        <w:ind w:left="2868" w:hanging="180"/>
      </w:pPr>
      <w:rPr>
        <w:rFonts w:cs="Times New Roman"/>
      </w:rPr>
    </w:lvl>
    <w:lvl w:ilvl="3" w:tplc="0C0A000F">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3">
    <w:nsid w:val="334D4255"/>
    <w:multiLevelType w:val="hybridMultilevel"/>
    <w:tmpl w:val="047E97BE"/>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350D7527"/>
    <w:multiLevelType w:val="hybridMultilevel"/>
    <w:tmpl w:val="7C02EEE6"/>
    <w:lvl w:ilvl="0" w:tplc="FDAA1CA6">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5">
    <w:nsid w:val="35292780"/>
    <w:multiLevelType w:val="hybridMultilevel"/>
    <w:tmpl w:val="0566789E"/>
    <w:lvl w:ilvl="0" w:tplc="1024AF3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092"/>
        </w:tabs>
        <w:ind w:left="1092" w:hanging="360"/>
      </w:pPr>
      <w:rPr>
        <w:rFonts w:cs="Times New Roman"/>
      </w:rPr>
    </w:lvl>
    <w:lvl w:ilvl="2" w:tplc="0C0A001B" w:tentative="1">
      <w:start w:val="1"/>
      <w:numFmt w:val="lowerRoman"/>
      <w:lvlText w:val="%3."/>
      <w:lvlJc w:val="right"/>
      <w:pPr>
        <w:tabs>
          <w:tab w:val="num" w:pos="1812"/>
        </w:tabs>
        <w:ind w:left="1812" w:hanging="180"/>
      </w:pPr>
      <w:rPr>
        <w:rFonts w:cs="Times New Roman"/>
      </w:rPr>
    </w:lvl>
    <w:lvl w:ilvl="3" w:tplc="0C0A000F" w:tentative="1">
      <w:start w:val="1"/>
      <w:numFmt w:val="decimal"/>
      <w:lvlText w:val="%4."/>
      <w:lvlJc w:val="left"/>
      <w:pPr>
        <w:tabs>
          <w:tab w:val="num" w:pos="2532"/>
        </w:tabs>
        <w:ind w:left="2532" w:hanging="360"/>
      </w:pPr>
      <w:rPr>
        <w:rFonts w:cs="Times New Roman"/>
      </w:rPr>
    </w:lvl>
    <w:lvl w:ilvl="4" w:tplc="0C0A0019" w:tentative="1">
      <w:start w:val="1"/>
      <w:numFmt w:val="lowerLetter"/>
      <w:lvlText w:val="%5."/>
      <w:lvlJc w:val="left"/>
      <w:pPr>
        <w:tabs>
          <w:tab w:val="num" w:pos="3252"/>
        </w:tabs>
        <w:ind w:left="3252" w:hanging="360"/>
      </w:pPr>
      <w:rPr>
        <w:rFonts w:cs="Times New Roman"/>
      </w:rPr>
    </w:lvl>
    <w:lvl w:ilvl="5" w:tplc="0C0A001B" w:tentative="1">
      <w:start w:val="1"/>
      <w:numFmt w:val="lowerRoman"/>
      <w:lvlText w:val="%6."/>
      <w:lvlJc w:val="right"/>
      <w:pPr>
        <w:tabs>
          <w:tab w:val="num" w:pos="3972"/>
        </w:tabs>
        <w:ind w:left="3972" w:hanging="180"/>
      </w:pPr>
      <w:rPr>
        <w:rFonts w:cs="Times New Roman"/>
      </w:rPr>
    </w:lvl>
    <w:lvl w:ilvl="6" w:tplc="0C0A000F" w:tentative="1">
      <w:start w:val="1"/>
      <w:numFmt w:val="decimal"/>
      <w:lvlText w:val="%7."/>
      <w:lvlJc w:val="left"/>
      <w:pPr>
        <w:tabs>
          <w:tab w:val="num" w:pos="4692"/>
        </w:tabs>
        <w:ind w:left="4692" w:hanging="360"/>
      </w:pPr>
      <w:rPr>
        <w:rFonts w:cs="Times New Roman"/>
      </w:rPr>
    </w:lvl>
    <w:lvl w:ilvl="7" w:tplc="0C0A0019" w:tentative="1">
      <w:start w:val="1"/>
      <w:numFmt w:val="lowerLetter"/>
      <w:lvlText w:val="%8."/>
      <w:lvlJc w:val="left"/>
      <w:pPr>
        <w:tabs>
          <w:tab w:val="num" w:pos="5412"/>
        </w:tabs>
        <w:ind w:left="5412" w:hanging="360"/>
      </w:pPr>
      <w:rPr>
        <w:rFonts w:cs="Times New Roman"/>
      </w:rPr>
    </w:lvl>
    <w:lvl w:ilvl="8" w:tplc="0C0A001B" w:tentative="1">
      <w:start w:val="1"/>
      <w:numFmt w:val="lowerRoman"/>
      <w:lvlText w:val="%9."/>
      <w:lvlJc w:val="right"/>
      <w:pPr>
        <w:tabs>
          <w:tab w:val="num" w:pos="6132"/>
        </w:tabs>
        <w:ind w:left="6132" w:hanging="180"/>
      </w:pPr>
      <w:rPr>
        <w:rFonts w:cs="Times New Roman"/>
      </w:rPr>
    </w:lvl>
  </w:abstractNum>
  <w:abstractNum w:abstractNumId="16">
    <w:nsid w:val="3AF92F23"/>
    <w:multiLevelType w:val="hybridMultilevel"/>
    <w:tmpl w:val="34B0906A"/>
    <w:lvl w:ilvl="0" w:tplc="7F5A1AE6">
      <w:start w:val="1"/>
      <w:numFmt w:val="lowerLetter"/>
      <w:lvlText w:val="%1)"/>
      <w:lvlJc w:val="left"/>
      <w:pPr>
        <w:tabs>
          <w:tab w:val="num" w:pos="720"/>
        </w:tabs>
        <w:ind w:left="1083" w:hanging="363"/>
      </w:pPr>
      <w:rPr>
        <w:rFonts w:cs="Times New Roman" w:hint="default"/>
      </w:rPr>
    </w:lvl>
    <w:lvl w:ilvl="1" w:tplc="0C0A0019" w:tentative="1">
      <w:start w:val="1"/>
      <w:numFmt w:val="lowerLetter"/>
      <w:lvlText w:val="%2."/>
      <w:lvlJc w:val="left"/>
      <w:pPr>
        <w:tabs>
          <w:tab w:val="num" w:pos="363"/>
        </w:tabs>
        <w:ind w:left="363" w:hanging="360"/>
      </w:pPr>
      <w:rPr>
        <w:rFonts w:cs="Times New Roman"/>
      </w:rPr>
    </w:lvl>
    <w:lvl w:ilvl="2" w:tplc="0C0A001B" w:tentative="1">
      <w:start w:val="1"/>
      <w:numFmt w:val="lowerRoman"/>
      <w:lvlText w:val="%3."/>
      <w:lvlJc w:val="right"/>
      <w:pPr>
        <w:tabs>
          <w:tab w:val="num" w:pos="1083"/>
        </w:tabs>
        <w:ind w:left="1083" w:hanging="180"/>
      </w:pPr>
      <w:rPr>
        <w:rFonts w:cs="Times New Roman"/>
      </w:rPr>
    </w:lvl>
    <w:lvl w:ilvl="3" w:tplc="0C0A000F" w:tentative="1">
      <w:start w:val="1"/>
      <w:numFmt w:val="decimal"/>
      <w:lvlText w:val="%4."/>
      <w:lvlJc w:val="left"/>
      <w:pPr>
        <w:tabs>
          <w:tab w:val="num" w:pos="1803"/>
        </w:tabs>
        <w:ind w:left="1803" w:hanging="360"/>
      </w:pPr>
      <w:rPr>
        <w:rFonts w:cs="Times New Roman"/>
      </w:rPr>
    </w:lvl>
    <w:lvl w:ilvl="4" w:tplc="0C0A0019" w:tentative="1">
      <w:start w:val="1"/>
      <w:numFmt w:val="lowerLetter"/>
      <w:lvlText w:val="%5."/>
      <w:lvlJc w:val="left"/>
      <w:pPr>
        <w:tabs>
          <w:tab w:val="num" w:pos="2523"/>
        </w:tabs>
        <w:ind w:left="2523" w:hanging="360"/>
      </w:pPr>
      <w:rPr>
        <w:rFonts w:cs="Times New Roman"/>
      </w:rPr>
    </w:lvl>
    <w:lvl w:ilvl="5" w:tplc="0C0A001B" w:tentative="1">
      <w:start w:val="1"/>
      <w:numFmt w:val="lowerRoman"/>
      <w:lvlText w:val="%6."/>
      <w:lvlJc w:val="right"/>
      <w:pPr>
        <w:tabs>
          <w:tab w:val="num" w:pos="3243"/>
        </w:tabs>
        <w:ind w:left="3243" w:hanging="180"/>
      </w:pPr>
      <w:rPr>
        <w:rFonts w:cs="Times New Roman"/>
      </w:rPr>
    </w:lvl>
    <w:lvl w:ilvl="6" w:tplc="0C0A000F" w:tentative="1">
      <w:start w:val="1"/>
      <w:numFmt w:val="decimal"/>
      <w:lvlText w:val="%7."/>
      <w:lvlJc w:val="left"/>
      <w:pPr>
        <w:tabs>
          <w:tab w:val="num" w:pos="3963"/>
        </w:tabs>
        <w:ind w:left="3963" w:hanging="360"/>
      </w:pPr>
      <w:rPr>
        <w:rFonts w:cs="Times New Roman"/>
      </w:rPr>
    </w:lvl>
    <w:lvl w:ilvl="7" w:tplc="0C0A0019" w:tentative="1">
      <w:start w:val="1"/>
      <w:numFmt w:val="lowerLetter"/>
      <w:lvlText w:val="%8."/>
      <w:lvlJc w:val="left"/>
      <w:pPr>
        <w:tabs>
          <w:tab w:val="num" w:pos="4683"/>
        </w:tabs>
        <w:ind w:left="4683" w:hanging="360"/>
      </w:pPr>
      <w:rPr>
        <w:rFonts w:cs="Times New Roman"/>
      </w:rPr>
    </w:lvl>
    <w:lvl w:ilvl="8" w:tplc="0C0A001B" w:tentative="1">
      <w:start w:val="1"/>
      <w:numFmt w:val="lowerRoman"/>
      <w:lvlText w:val="%9."/>
      <w:lvlJc w:val="right"/>
      <w:pPr>
        <w:tabs>
          <w:tab w:val="num" w:pos="5403"/>
        </w:tabs>
        <w:ind w:left="5403" w:hanging="180"/>
      </w:pPr>
      <w:rPr>
        <w:rFonts w:cs="Times New Roman"/>
      </w:rPr>
    </w:lvl>
  </w:abstractNum>
  <w:abstractNum w:abstractNumId="17">
    <w:nsid w:val="3D540303"/>
    <w:multiLevelType w:val="hybridMultilevel"/>
    <w:tmpl w:val="6AD62022"/>
    <w:lvl w:ilvl="0" w:tplc="6C544AE6">
      <w:start w:val="1"/>
      <w:numFmt w:val="ordinal"/>
      <w:lvlText w:val="%1."/>
      <w:lvlJc w:val="left"/>
      <w:pPr>
        <w:tabs>
          <w:tab w:val="num" w:pos="1980"/>
        </w:tabs>
        <w:ind w:left="1980" w:hanging="360"/>
      </w:pPr>
      <w:rPr>
        <w:rFonts w:cs="Times New Roman" w:hint="default"/>
        <w:strike w:val="0"/>
      </w:rPr>
    </w:lvl>
    <w:lvl w:ilvl="1" w:tplc="2CD437AA">
      <w:start w:val="1"/>
      <w:numFmt w:val="lowerLetter"/>
      <w:lvlText w:val="%2)"/>
      <w:lvlJc w:val="left"/>
      <w:pPr>
        <w:tabs>
          <w:tab w:val="num" w:pos="3225"/>
        </w:tabs>
        <w:ind w:left="3225" w:hanging="705"/>
      </w:pPr>
      <w:rPr>
        <w:rFonts w:cs="Times New Roman" w:hint="default"/>
      </w:rPr>
    </w:lvl>
    <w:lvl w:ilvl="2" w:tplc="0C0A001B" w:tentative="1">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18">
    <w:nsid w:val="3D716AB9"/>
    <w:multiLevelType w:val="hybridMultilevel"/>
    <w:tmpl w:val="9C2A8140"/>
    <w:lvl w:ilvl="0" w:tplc="D6588650">
      <w:start w:val="1"/>
      <w:numFmt w:val="lowerLetter"/>
      <w:lvlText w:val="%1)"/>
      <w:lvlJc w:val="left"/>
      <w:pPr>
        <w:tabs>
          <w:tab w:val="num" w:pos="720"/>
        </w:tabs>
        <w:ind w:left="1083" w:hanging="363"/>
      </w:pPr>
      <w:rPr>
        <w:rFonts w:cs="Times New Roman" w:hint="default"/>
      </w:rPr>
    </w:lvl>
    <w:lvl w:ilvl="1" w:tplc="31BC710E">
      <w:start w:val="1"/>
      <w:numFmt w:val="ordinal"/>
      <w:lvlText w:val="%2."/>
      <w:lvlJc w:val="left"/>
      <w:pPr>
        <w:tabs>
          <w:tab w:val="num" w:pos="1800"/>
        </w:tabs>
        <w:ind w:left="1800" w:hanging="360"/>
      </w:pPr>
      <w:rPr>
        <w:rFonts w:cs="Times New Roman"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9">
    <w:nsid w:val="422A048F"/>
    <w:multiLevelType w:val="hybridMultilevel"/>
    <w:tmpl w:val="BDD63706"/>
    <w:lvl w:ilvl="0" w:tplc="1FD0D64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590EC4"/>
    <w:multiLevelType w:val="hybridMultilevel"/>
    <w:tmpl w:val="40626EFA"/>
    <w:lvl w:ilvl="0" w:tplc="D6588650">
      <w:start w:val="1"/>
      <w:numFmt w:val="lowerLetter"/>
      <w:lvlText w:val="%1)"/>
      <w:lvlJc w:val="left"/>
      <w:pPr>
        <w:tabs>
          <w:tab w:val="num" w:pos="720"/>
        </w:tabs>
        <w:ind w:left="1083" w:hanging="363"/>
      </w:pPr>
      <w:rPr>
        <w:rFonts w:cs="Times New Roman" w:hint="default"/>
      </w:rPr>
    </w:lvl>
    <w:lvl w:ilvl="1" w:tplc="AD9488B4">
      <w:start w:val="1"/>
      <w:numFmt w:val="ordinal"/>
      <w:lvlText w:val="%2."/>
      <w:lvlJc w:val="left"/>
      <w:pPr>
        <w:tabs>
          <w:tab w:val="num" w:pos="1800"/>
        </w:tabs>
        <w:ind w:left="1800" w:hanging="360"/>
      </w:pPr>
      <w:rPr>
        <w:rFonts w:cs="Times New Roman" w:hint="default"/>
        <w:strike w:val="0"/>
      </w:rPr>
    </w:lvl>
    <w:lvl w:ilvl="2" w:tplc="0C0A001B" w:tentative="1">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1">
    <w:nsid w:val="45FF7976"/>
    <w:multiLevelType w:val="hybridMultilevel"/>
    <w:tmpl w:val="C6509C4A"/>
    <w:lvl w:ilvl="0" w:tplc="E744D3C6">
      <w:start w:val="1"/>
      <w:numFmt w:val="ordinal"/>
      <w:lvlText w:val="%1."/>
      <w:lvlJc w:val="left"/>
      <w:pPr>
        <w:tabs>
          <w:tab w:val="num" w:pos="3003"/>
        </w:tabs>
        <w:ind w:left="3003" w:hanging="360"/>
      </w:pPr>
      <w:rPr>
        <w:rFonts w:cs="Times New Roman" w:hint="default"/>
      </w:rPr>
    </w:lvl>
    <w:lvl w:ilvl="1" w:tplc="7F5A1AE6">
      <w:start w:val="1"/>
      <w:numFmt w:val="lowerLetter"/>
      <w:lvlText w:val="%2)"/>
      <w:lvlJc w:val="left"/>
      <w:pPr>
        <w:tabs>
          <w:tab w:val="num" w:pos="1797"/>
        </w:tabs>
        <w:ind w:left="2160" w:hanging="363"/>
      </w:pPr>
      <w:rPr>
        <w:rFonts w:cs="Times New Roman" w:hint="default"/>
      </w:rPr>
    </w:lvl>
    <w:lvl w:ilvl="2" w:tplc="0C0A001B" w:tentative="1">
      <w:start w:val="1"/>
      <w:numFmt w:val="lowerRoman"/>
      <w:lvlText w:val="%3."/>
      <w:lvlJc w:val="right"/>
      <w:pPr>
        <w:tabs>
          <w:tab w:val="num" w:pos="2877"/>
        </w:tabs>
        <w:ind w:left="2877" w:hanging="180"/>
      </w:pPr>
      <w:rPr>
        <w:rFonts w:cs="Times New Roman"/>
      </w:rPr>
    </w:lvl>
    <w:lvl w:ilvl="3" w:tplc="0C0A000F" w:tentative="1">
      <w:start w:val="1"/>
      <w:numFmt w:val="decimal"/>
      <w:lvlText w:val="%4."/>
      <w:lvlJc w:val="left"/>
      <w:pPr>
        <w:tabs>
          <w:tab w:val="num" w:pos="3597"/>
        </w:tabs>
        <w:ind w:left="3597" w:hanging="360"/>
      </w:pPr>
      <w:rPr>
        <w:rFonts w:cs="Times New Roman"/>
      </w:rPr>
    </w:lvl>
    <w:lvl w:ilvl="4" w:tplc="0C0A0019" w:tentative="1">
      <w:start w:val="1"/>
      <w:numFmt w:val="lowerLetter"/>
      <w:lvlText w:val="%5."/>
      <w:lvlJc w:val="left"/>
      <w:pPr>
        <w:tabs>
          <w:tab w:val="num" w:pos="4317"/>
        </w:tabs>
        <w:ind w:left="4317" w:hanging="360"/>
      </w:pPr>
      <w:rPr>
        <w:rFonts w:cs="Times New Roman"/>
      </w:rPr>
    </w:lvl>
    <w:lvl w:ilvl="5" w:tplc="0C0A001B" w:tentative="1">
      <w:start w:val="1"/>
      <w:numFmt w:val="lowerRoman"/>
      <w:lvlText w:val="%6."/>
      <w:lvlJc w:val="right"/>
      <w:pPr>
        <w:tabs>
          <w:tab w:val="num" w:pos="5037"/>
        </w:tabs>
        <w:ind w:left="5037" w:hanging="180"/>
      </w:pPr>
      <w:rPr>
        <w:rFonts w:cs="Times New Roman"/>
      </w:rPr>
    </w:lvl>
    <w:lvl w:ilvl="6" w:tplc="0C0A000F" w:tentative="1">
      <w:start w:val="1"/>
      <w:numFmt w:val="decimal"/>
      <w:lvlText w:val="%7."/>
      <w:lvlJc w:val="left"/>
      <w:pPr>
        <w:tabs>
          <w:tab w:val="num" w:pos="5757"/>
        </w:tabs>
        <w:ind w:left="5757" w:hanging="360"/>
      </w:pPr>
      <w:rPr>
        <w:rFonts w:cs="Times New Roman"/>
      </w:rPr>
    </w:lvl>
    <w:lvl w:ilvl="7" w:tplc="0C0A0019" w:tentative="1">
      <w:start w:val="1"/>
      <w:numFmt w:val="lowerLetter"/>
      <w:lvlText w:val="%8."/>
      <w:lvlJc w:val="left"/>
      <w:pPr>
        <w:tabs>
          <w:tab w:val="num" w:pos="6477"/>
        </w:tabs>
        <w:ind w:left="6477" w:hanging="360"/>
      </w:pPr>
      <w:rPr>
        <w:rFonts w:cs="Times New Roman"/>
      </w:rPr>
    </w:lvl>
    <w:lvl w:ilvl="8" w:tplc="0C0A001B" w:tentative="1">
      <w:start w:val="1"/>
      <w:numFmt w:val="lowerRoman"/>
      <w:lvlText w:val="%9."/>
      <w:lvlJc w:val="right"/>
      <w:pPr>
        <w:tabs>
          <w:tab w:val="num" w:pos="7197"/>
        </w:tabs>
        <w:ind w:left="7197" w:hanging="180"/>
      </w:pPr>
      <w:rPr>
        <w:rFonts w:cs="Times New Roman"/>
      </w:rPr>
    </w:lvl>
  </w:abstractNum>
  <w:abstractNum w:abstractNumId="22">
    <w:nsid w:val="47EB4FB6"/>
    <w:multiLevelType w:val="hybridMultilevel"/>
    <w:tmpl w:val="9BDA6BB6"/>
    <w:lvl w:ilvl="0" w:tplc="E4A63744">
      <w:start w:val="2"/>
      <w:numFmt w:val="lowerLetter"/>
      <w:lvlText w:val="%1)"/>
      <w:lvlJc w:val="left"/>
      <w:pPr>
        <w:tabs>
          <w:tab w:val="num" w:pos="1068"/>
        </w:tabs>
        <w:ind w:left="1068" w:hanging="360"/>
      </w:pPr>
      <w:rPr>
        <w:rFonts w:cs="Times New Roman" w:hint="default"/>
        <w:color w:val="auto"/>
      </w:rPr>
    </w:lvl>
    <w:lvl w:ilvl="1" w:tplc="9A5C47AE">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1F91083"/>
    <w:multiLevelType w:val="multilevel"/>
    <w:tmpl w:val="E80237C0"/>
    <w:lvl w:ilvl="0">
      <w:start w:val="1"/>
      <w:numFmt w:val="lowerLetter"/>
      <w:lvlText w:val="%1)"/>
      <w:lvlJc w:val="left"/>
      <w:pPr>
        <w:tabs>
          <w:tab w:val="num" w:pos="900"/>
        </w:tabs>
        <w:ind w:left="1263" w:hanging="363"/>
      </w:pPr>
      <w:rPr>
        <w:rFonts w:cs="Times New Roman" w:hint="default"/>
        <w:b/>
        <w:color w:val="auto"/>
      </w:rPr>
    </w:lvl>
    <w:lvl w:ilvl="1" w:tentative="1">
      <w:start w:val="1"/>
      <w:numFmt w:val="lowerLetter"/>
      <w:lvlText w:val="%2."/>
      <w:lvlJc w:val="left"/>
      <w:pPr>
        <w:tabs>
          <w:tab w:val="num" w:pos="1788"/>
        </w:tabs>
        <w:ind w:left="1788" w:hanging="360"/>
      </w:pPr>
      <w:rPr>
        <w:rFonts w:cs="Times New Roman"/>
      </w:rPr>
    </w:lvl>
    <w:lvl w:ilvl="2" w:tentative="1">
      <w:start w:val="1"/>
      <w:numFmt w:val="lowerLetter"/>
      <w:lvlText w:val="%3."/>
      <w:lvlJc w:val="left"/>
      <w:pPr>
        <w:tabs>
          <w:tab w:val="num" w:pos="2508"/>
        </w:tabs>
        <w:ind w:left="2508" w:hanging="360"/>
      </w:pPr>
      <w:rPr>
        <w:rFonts w:cs="Times New Roman"/>
      </w:rPr>
    </w:lvl>
    <w:lvl w:ilvl="3" w:tentative="1">
      <w:start w:val="1"/>
      <w:numFmt w:val="lowerLetter"/>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Letter"/>
      <w:lvlText w:val="%6."/>
      <w:lvlJc w:val="left"/>
      <w:pPr>
        <w:tabs>
          <w:tab w:val="num" w:pos="4668"/>
        </w:tabs>
        <w:ind w:left="4668" w:hanging="360"/>
      </w:pPr>
      <w:rPr>
        <w:rFonts w:cs="Times New Roman"/>
      </w:rPr>
    </w:lvl>
    <w:lvl w:ilvl="6" w:tentative="1">
      <w:start w:val="1"/>
      <w:numFmt w:val="lowerLetter"/>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Letter"/>
      <w:lvlText w:val="%9."/>
      <w:lvlJc w:val="left"/>
      <w:pPr>
        <w:tabs>
          <w:tab w:val="num" w:pos="6828"/>
        </w:tabs>
        <w:ind w:left="6828" w:hanging="360"/>
      </w:pPr>
      <w:rPr>
        <w:rFonts w:cs="Times New Roman"/>
      </w:rPr>
    </w:lvl>
  </w:abstractNum>
  <w:abstractNum w:abstractNumId="24">
    <w:nsid w:val="53344925"/>
    <w:multiLevelType w:val="hybridMultilevel"/>
    <w:tmpl w:val="E45AE37E"/>
    <w:lvl w:ilvl="0" w:tplc="1024AF36">
      <w:start w:val="1"/>
      <w:numFmt w:val="lowerLetter"/>
      <w:lvlText w:val="%1)"/>
      <w:lvlJc w:val="left"/>
      <w:pPr>
        <w:tabs>
          <w:tab w:val="num" w:pos="1068"/>
        </w:tabs>
        <w:ind w:left="1068" w:hanging="360"/>
      </w:pPr>
      <w:rPr>
        <w:rFonts w:cs="Times New Roman" w:hint="default"/>
      </w:rPr>
    </w:lvl>
    <w:lvl w:ilvl="1" w:tplc="D8921098">
      <w:start w:val="1"/>
      <w:numFmt w:val="decimal"/>
      <w:lvlText w:val="%2."/>
      <w:lvlJc w:val="left"/>
      <w:pPr>
        <w:tabs>
          <w:tab w:val="num" w:pos="1875"/>
        </w:tabs>
        <w:ind w:left="1875" w:hanging="795"/>
      </w:pPr>
      <w:rPr>
        <w:rFonts w:ascii="Verdana" w:eastAsia="Times New Roman" w:hAnsi="Verdana" w:cs="Arial"/>
      </w:rPr>
    </w:lvl>
    <w:lvl w:ilvl="2" w:tplc="F6B88456">
      <w:start w:val="1"/>
      <w:numFmt w:val="lowerRoman"/>
      <w:lvlText w:val="%3."/>
      <w:lvlJc w:val="left"/>
      <w:pPr>
        <w:tabs>
          <w:tab w:val="num" w:pos="2730"/>
        </w:tabs>
        <w:ind w:left="2730" w:hanging="75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337310A"/>
    <w:multiLevelType w:val="hybridMultilevel"/>
    <w:tmpl w:val="DDCEE570"/>
    <w:lvl w:ilvl="0" w:tplc="2FB21A4A">
      <w:start w:val="1"/>
      <w:numFmt w:val="lowerLetter"/>
      <w:lvlText w:val="%1)"/>
      <w:lvlJc w:val="left"/>
      <w:pPr>
        <w:tabs>
          <w:tab w:val="num" w:pos="1410"/>
        </w:tabs>
        <w:ind w:left="1410" w:hanging="690"/>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6">
    <w:nsid w:val="559D2323"/>
    <w:multiLevelType w:val="hybridMultilevel"/>
    <w:tmpl w:val="6E869458"/>
    <w:lvl w:ilvl="0" w:tplc="1024AF36">
      <w:start w:val="1"/>
      <w:numFmt w:val="lowerLetter"/>
      <w:lvlText w:val="%1)"/>
      <w:lvlJc w:val="left"/>
      <w:pPr>
        <w:tabs>
          <w:tab w:val="num" w:pos="1092"/>
        </w:tabs>
        <w:ind w:left="1092" w:hanging="360"/>
      </w:pPr>
      <w:rPr>
        <w:rFonts w:cs="Times New Roman" w:hint="default"/>
      </w:rPr>
    </w:lvl>
    <w:lvl w:ilvl="1" w:tplc="0C0A0019" w:tentative="1">
      <w:start w:val="1"/>
      <w:numFmt w:val="lowerLetter"/>
      <w:lvlText w:val="%2."/>
      <w:lvlJc w:val="left"/>
      <w:pPr>
        <w:tabs>
          <w:tab w:val="num" w:pos="1464"/>
        </w:tabs>
        <w:ind w:left="1464" w:hanging="360"/>
      </w:pPr>
      <w:rPr>
        <w:rFonts w:cs="Times New Roman"/>
      </w:rPr>
    </w:lvl>
    <w:lvl w:ilvl="2" w:tplc="0C0A001B" w:tentative="1">
      <w:start w:val="1"/>
      <w:numFmt w:val="lowerRoman"/>
      <w:lvlText w:val="%3."/>
      <w:lvlJc w:val="right"/>
      <w:pPr>
        <w:tabs>
          <w:tab w:val="num" w:pos="2184"/>
        </w:tabs>
        <w:ind w:left="2184" w:hanging="180"/>
      </w:pPr>
      <w:rPr>
        <w:rFonts w:cs="Times New Roman"/>
      </w:rPr>
    </w:lvl>
    <w:lvl w:ilvl="3" w:tplc="0C0A000F" w:tentative="1">
      <w:start w:val="1"/>
      <w:numFmt w:val="decimal"/>
      <w:lvlText w:val="%4."/>
      <w:lvlJc w:val="left"/>
      <w:pPr>
        <w:tabs>
          <w:tab w:val="num" w:pos="2904"/>
        </w:tabs>
        <w:ind w:left="2904" w:hanging="360"/>
      </w:pPr>
      <w:rPr>
        <w:rFonts w:cs="Times New Roman"/>
      </w:rPr>
    </w:lvl>
    <w:lvl w:ilvl="4" w:tplc="0C0A0019" w:tentative="1">
      <w:start w:val="1"/>
      <w:numFmt w:val="lowerLetter"/>
      <w:lvlText w:val="%5."/>
      <w:lvlJc w:val="left"/>
      <w:pPr>
        <w:tabs>
          <w:tab w:val="num" w:pos="3624"/>
        </w:tabs>
        <w:ind w:left="3624" w:hanging="360"/>
      </w:pPr>
      <w:rPr>
        <w:rFonts w:cs="Times New Roman"/>
      </w:rPr>
    </w:lvl>
    <w:lvl w:ilvl="5" w:tplc="0C0A001B" w:tentative="1">
      <w:start w:val="1"/>
      <w:numFmt w:val="lowerRoman"/>
      <w:lvlText w:val="%6."/>
      <w:lvlJc w:val="right"/>
      <w:pPr>
        <w:tabs>
          <w:tab w:val="num" w:pos="4344"/>
        </w:tabs>
        <w:ind w:left="4344" w:hanging="180"/>
      </w:pPr>
      <w:rPr>
        <w:rFonts w:cs="Times New Roman"/>
      </w:rPr>
    </w:lvl>
    <w:lvl w:ilvl="6" w:tplc="0C0A000F" w:tentative="1">
      <w:start w:val="1"/>
      <w:numFmt w:val="decimal"/>
      <w:lvlText w:val="%7."/>
      <w:lvlJc w:val="left"/>
      <w:pPr>
        <w:tabs>
          <w:tab w:val="num" w:pos="5064"/>
        </w:tabs>
        <w:ind w:left="5064" w:hanging="360"/>
      </w:pPr>
      <w:rPr>
        <w:rFonts w:cs="Times New Roman"/>
      </w:rPr>
    </w:lvl>
    <w:lvl w:ilvl="7" w:tplc="0C0A0019" w:tentative="1">
      <w:start w:val="1"/>
      <w:numFmt w:val="lowerLetter"/>
      <w:lvlText w:val="%8."/>
      <w:lvlJc w:val="left"/>
      <w:pPr>
        <w:tabs>
          <w:tab w:val="num" w:pos="5784"/>
        </w:tabs>
        <w:ind w:left="5784" w:hanging="360"/>
      </w:pPr>
      <w:rPr>
        <w:rFonts w:cs="Times New Roman"/>
      </w:rPr>
    </w:lvl>
    <w:lvl w:ilvl="8" w:tplc="0C0A001B" w:tentative="1">
      <w:start w:val="1"/>
      <w:numFmt w:val="lowerRoman"/>
      <w:lvlText w:val="%9."/>
      <w:lvlJc w:val="right"/>
      <w:pPr>
        <w:tabs>
          <w:tab w:val="num" w:pos="6504"/>
        </w:tabs>
        <w:ind w:left="6504" w:hanging="180"/>
      </w:pPr>
      <w:rPr>
        <w:rFonts w:cs="Times New Roman"/>
      </w:rPr>
    </w:lvl>
  </w:abstractNum>
  <w:abstractNum w:abstractNumId="27">
    <w:nsid w:val="55D35001"/>
    <w:multiLevelType w:val="hybridMultilevel"/>
    <w:tmpl w:val="71E6187E"/>
    <w:lvl w:ilvl="0" w:tplc="AD9488B4">
      <w:start w:val="1"/>
      <w:numFmt w:val="ordinal"/>
      <w:lvlText w:val="%1."/>
      <w:lvlJc w:val="left"/>
      <w:pPr>
        <w:tabs>
          <w:tab w:val="num" w:pos="1800"/>
        </w:tabs>
        <w:ind w:left="1800" w:hanging="360"/>
      </w:pPr>
      <w:rPr>
        <w:rFonts w:cs="Times New Roman" w:hint="default"/>
        <w:strike w:val="0"/>
      </w:rPr>
    </w:lvl>
    <w:lvl w:ilvl="1" w:tplc="0C0A0019">
      <w:start w:val="1"/>
      <w:numFmt w:val="lowerLetter"/>
      <w:lvlText w:val="%2."/>
      <w:lvlJc w:val="left"/>
      <w:pPr>
        <w:tabs>
          <w:tab w:val="num" w:pos="3951"/>
        </w:tabs>
        <w:ind w:left="3951" w:hanging="360"/>
      </w:pPr>
      <w:rPr>
        <w:rFonts w:cs="Times New Roman"/>
      </w:rPr>
    </w:lvl>
    <w:lvl w:ilvl="2" w:tplc="0C0A001B">
      <w:start w:val="1"/>
      <w:numFmt w:val="lowerRoman"/>
      <w:lvlText w:val="%3."/>
      <w:lvlJc w:val="right"/>
      <w:pPr>
        <w:tabs>
          <w:tab w:val="num" w:pos="4671"/>
        </w:tabs>
        <w:ind w:left="4671" w:hanging="180"/>
      </w:pPr>
      <w:rPr>
        <w:rFonts w:cs="Times New Roman"/>
      </w:rPr>
    </w:lvl>
    <w:lvl w:ilvl="3" w:tplc="0A7C75F0">
      <w:start w:val="1"/>
      <w:numFmt w:val="lowerLetter"/>
      <w:lvlText w:val="%4)"/>
      <w:lvlJc w:val="left"/>
      <w:pPr>
        <w:tabs>
          <w:tab w:val="num" w:pos="1410"/>
        </w:tabs>
        <w:ind w:left="1410" w:hanging="690"/>
      </w:pPr>
      <w:rPr>
        <w:rFonts w:cs="Times New Roman" w:hint="default"/>
        <w:strike w:val="0"/>
      </w:rPr>
    </w:lvl>
    <w:lvl w:ilvl="4" w:tplc="0C0A0019">
      <w:start w:val="1"/>
      <w:numFmt w:val="lowerLetter"/>
      <w:lvlText w:val="%5."/>
      <w:lvlJc w:val="left"/>
      <w:pPr>
        <w:tabs>
          <w:tab w:val="num" w:pos="6111"/>
        </w:tabs>
        <w:ind w:left="6111" w:hanging="360"/>
      </w:pPr>
      <w:rPr>
        <w:rFonts w:cs="Times New Roman"/>
      </w:rPr>
    </w:lvl>
    <w:lvl w:ilvl="5" w:tplc="0C0A001B" w:tentative="1">
      <w:start w:val="1"/>
      <w:numFmt w:val="lowerRoman"/>
      <w:lvlText w:val="%6."/>
      <w:lvlJc w:val="right"/>
      <w:pPr>
        <w:tabs>
          <w:tab w:val="num" w:pos="6831"/>
        </w:tabs>
        <w:ind w:left="6831" w:hanging="180"/>
      </w:pPr>
      <w:rPr>
        <w:rFonts w:cs="Times New Roman"/>
      </w:rPr>
    </w:lvl>
    <w:lvl w:ilvl="6" w:tplc="0C0A000F" w:tentative="1">
      <w:start w:val="1"/>
      <w:numFmt w:val="decimal"/>
      <w:lvlText w:val="%7."/>
      <w:lvlJc w:val="left"/>
      <w:pPr>
        <w:tabs>
          <w:tab w:val="num" w:pos="7551"/>
        </w:tabs>
        <w:ind w:left="7551" w:hanging="360"/>
      </w:pPr>
      <w:rPr>
        <w:rFonts w:cs="Times New Roman"/>
      </w:rPr>
    </w:lvl>
    <w:lvl w:ilvl="7" w:tplc="0C0A0019" w:tentative="1">
      <w:start w:val="1"/>
      <w:numFmt w:val="lowerLetter"/>
      <w:lvlText w:val="%8."/>
      <w:lvlJc w:val="left"/>
      <w:pPr>
        <w:tabs>
          <w:tab w:val="num" w:pos="8271"/>
        </w:tabs>
        <w:ind w:left="8271" w:hanging="360"/>
      </w:pPr>
      <w:rPr>
        <w:rFonts w:cs="Times New Roman"/>
      </w:rPr>
    </w:lvl>
    <w:lvl w:ilvl="8" w:tplc="0C0A001B" w:tentative="1">
      <w:start w:val="1"/>
      <w:numFmt w:val="lowerRoman"/>
      <w:lvlText w:val="%9."/>
      <w:lvlJc w:val="right"/>
      <w:pPr>
        <w:tabs>
          <w:tab w:val="num" w:pos="8991"/>
        </w:tabs>
        <w:ind w:left="8991" w:hanging="180"/>
      </w:pPr>
      <w:rPr>
        <w:rFonts w:cs="Times New Roman"/>
      </w:rPr>
    </w:lvl>
  </w:abstractNum>
  <w:abstractNum w:abstractNumId="28">
    <w:nsid w:val="56750F36"/>
    <w:multiLevelType w:val="hybridMultilevel"/>
    <w:tmpl w:val="63E0190A"/>
    <w:lvl w:ilvl="0" w:tplc="A270514C">
      <w:start w:val="1"/>
      <w:numFmt w:val="lowerLetter"/>
      <w:lvlText w:val="%1)"/>
      <w:lvlJc w:val="left"/>
      <w:pPr>
        <w:tabs>
          <w:tab w:val="num" w:pos="1143"/>
        </w:tabs>
        <w:ind w:left="1143" w:hanging="435"/>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9">
    <w:nsid w:val="58C84A07"/>
    <w:multiLevelType w:val="hybridMultilevel"/>
    <w:tmpl w:val="CD640C7A"/>
    <w:lvl w:ilvl="0" w:tplc="81C0021C">
      <w:start w:val="1"/>
      <w:numFmt w:val="lowerLetter"/>
      <w:lvlText w:val="%1)"/>
      <w:lvlJc w:val="left"/>
      <w:pPr>
        <w:tabs>
          <w:tab w:val="num" w:pos="540"/>
        </w:tabs>
        <w:ind w:left="903" w:hanging="363"/>
      </w:pPr>
      <w:rPr>
        <w:rFonts w:cs="Times New Roman" w:hint="default"/>
      </w:rPr>
    </w:lvl>
    <w:lvl w:ilvl="1" w:tplc="E744D3C6">
      <w:start w:val="1"/>
      <w:numFmt w:val="ordinal"/>
      <w:lvlText w:val="%2."/>
      <w:lvlJc w:val="left"/>
      <w:pPr>
        <w:tabs>
          <w:tab w:val="num" w:pos="2157"/>
        </w:tabs>
        <w:ind w:left="2157" w:hanging="360"/>
      </w:pPr>
      <w:rPr>
        <w:rFonts w:cs="Times New Roman" w:hint="default"/>
      </w:rPr>
    </w:lvl>
    <w:lvl w:ilvl="2" w:tplc="0C0A001B" w:tentative="1">
      <w:start w:val="1"/>
      <w:numFmt w:val="lowerRoman"/>
      <w:lvlText w:val="%3."/>
      <w:lvlJc w:val="right"/>
      <w:pPr>
        <w:tabs>
          <w:tab w:val="num" w:pos="2877"/>
        </w:tabs>
        <w:ind w:left="2877" w:hanging="180"/>
      </w:pPr>
      <w:rPr>
        <w:rFonts w:cs="Times New Roman"/>
      </w:rPr>
    </w:lvl>
    <w:lvl w:ilvl="3" w:tplc="0C0A000F" w:tentative="1">
      <w:start w:val="1"/>
      <w:numFmt w:val="decimal"/>
      <w:lvlText w:val="%4."/>
      <w:lvlJc w:val="left"/>
      <w:pPr>
        <w:tabs>
          <w:tab w:val="num" w:pos="3597"/>
        </w:tabs>
        <w:ind w:left="3597" w:hanging="360"/>
      </w:pPr>
      <w:rPr>
        <w:rFonts w:cs="Times New Roman"/>
      </w:rPr>
    </w:lvl>
    <w:lvl w:ilvl="4" w:tplc="0C0A0019" w:tentative="1">
      <w:start w:val="1"/>
      <w:numFmt w:val="lowerLetter"/>
      <w:lvlText w:val="%5."/>
      <w:lvlJc w:val="left"/>
      <w:pPr>
        <w:tabs>
          <w:tab w:val="num" w:pos="4317"/>
        </w:tabs>
        <w:ind w:left="4317" w:hanging="360"/>
      </w:pPr>
      <w:rPr>
        <w:rFonts w:cs="Times New Roman"/>
      </w:rPr>
    </w:lvl>
    <w:lvl w:ilvl="5" w:tplc="0C0A001B" w:tentative="1">
      <w:start w:val="1"/>
      <w:numFmt w:val="lowerRoman"/>
      <w:lvlText w:val="%6."/>
      <w:lvlJc w:val="right"/>
      <w:pPr>
        <w:tabs>
          <w:tab w:val="num" w:pos="5037"/>
        </w:tabs>
        <w:ind w:left="5037" w:hanging="180"/>
      </w:pPr>
      <w:rPr>
        <w:rFonts w:cs="Times New Roman"/>
      </w:rPr>
    </w:lvl>
    <w:lvl w:ilvl="6" w:tplc="0C0A000F" w:tentative="1">
      <w:start w:val="1"/>
      <w:numFmt w:val="decimal"/>
      <w:lvlText w:val="%7."/>
      <w:lvlJc w:val="left"/>
      <w:pPr>
        <w:tabs>
          <w:tab w:val="num" w:pos="5757"/>
        </w:tabs>
        <w:ind w:left="5757" w:hanging="360"/>
      </w:pPr>
      <w:rPr>
        <w:rFonts w:cs="Times New Roman"/>
      </w:rPr>
    </w:lvl>
    <w:lvl w:ilvl="7" w:tplc="0C0A0019" w:tentative="1">
      <w:start w:val="1"/>
      <w:numFmt w:val="lowerLetter"/>
      <w:lvlText w:val="%8."/>
      <w:lvlJc w:val="left"/>
      <w:pPr>
        <w:tabs>
          <w:tab w:val="num" w:pos="6477"/>
        </w:tabs>
        <w:ind w:left="6477" w:hanging="360"/>
      </w:pPr>
      <w:rPr>
        <w:rFonts w:cs="Times New Roman"/>
      </w:rPr>
    </w:lvl>
    <w:lvl w:ilvl="8" w:tplc="0C0A001B" w:tentative="1">
      <w:start w:val="1"/>
      <w:numFmt w:val="lowerRoman"/>
      <w:lvlText w:val="%9."/>
      <w:lvlJc w:val="right"/>
      <w:pPr>
        <w:tabs>
          <w:tab w:val="num" w:pos="7197"/>
        </w:tabs>
        <w:ind w:left="7197" w:hanging="180"/>
      </w:pPr>
      <w:rPr>
        <w:rFonts w:cs="Times New Roman"/>
      </w:rPr>
    </w:lvl>
  </w:abstractNum>
  <w:abstractNum w:abstractNumId="30">
    <w:nsid w:val="5F062649"/>
    <w:multiLevelType w:val="hybridMultilevel"/>
    <w:tmpl w:val="A9245F44"/>
    <w:lvl w:ilvl="0" w:tplc="09A43976">
      <w:start w:val="1"/>
      <w:numFmt w:val="lowerLetter"/>
      <w:lvlText w:val="%1)"/>
      <w:lvlJc w:val="left"/>
      <w:pPr>
        <w:tabs>
          <w:tab w:val="num" w:pos="1068"/>
        </w:tabs>
        <w:ind w:left="1068" w:hanging="360"/>
      </w:pPr>
      <w:rPr>
        <w:rFonts w:cs="Times New Roman" w:hint="default"/>
        <w:color w:val="auto"/>
      </w:rPr>
    </w:lvl>
    <w:lvl w:ilvl="1" w:tplc="1982127A">
      <w:start w:val="3"/>
      <w:numFmt w:val="decimal"/>
      <w:lvlText w:val="%2."/>
      <w:lvlJc w:val="left"/>
      <w:pPr>
        <w:tabs>
          <w:tab w:val="num" w:pos="1788"/>
        </w:tabs>
        <w:ind w:left="1788" w:hanging="360"/>
      </w:pPr>
      <w:rPr>
        <w:rFonts w:cs="Times New Roman" w:hint="default"/>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1">
    <w:nsid w:val="67AF617C"/>
    <w:multiLevelType w:val="hybridMultilevel"/>
    <w:tmpl w:val="7056283A"/>
    <w:lvl w:ilvl="0" w:tplc="84EA7760">
      <w:start w:val="1"/>
      <w:numFmt w:val="lowerLetter"/>
      <w:lvlText w:val="%1)"/>
      <w:lvlJc w:val="left"/>
      <w:pPr>
        <w:tabs>
          <w:tab w:val="num" w:pos="1080"/>
        </w:tabs>
        <w:ind w:left="1080" w:hanging="360"/>
      </w:pPr>
      <w:rPr>
        <w:rFonts w:cs="Times New Roman" w:hint="default"/>
        <w:color w:val="auto"/>
      </w:rPr>
    </w:lvl>
    <w:lvl w:ilvl="1" w:tplc="0C0A000F">
      <w:start w:val="1"/>
      <w:numFmt w:val="decimal"/>
      <w:lvlText w:val="%2."/>
      <w:lvlJc w:val="left"/>
      <w:pPr>
        <w:tabs>
          <w:tab w:val="num" w:pos="2148"/>
        </w:tabs>
        <w:ind w:left="2148" w:hanging="360"/>
      </w:pPr>
      <w:rPr>
        <w:rFonts w:cs="Times New Roman" w:hint="default"/>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32">
    <w:nsid w:val="681B2E2D"/>
    <w:multiLevelType w:val="hybridMultilevel"/>
    <w:tmpl w:val="F8AC68D2"/>
    <w:lvl w:ilvl="0" w:tplc="B52AA3BE">
      <w:start w:val="1"/>
      <w:numFmt w:val="ordinal"/>
      <w:lvlText w:val="%1."/>
      <w:lvlJc w:val="left"/>
      <w:pPr>
        <w:tabs>
          <w:tab w:val="num" w:pos="1776"/>
        </w:tabs>
        <w:ind w:left="1776" w:hanging="360"/>
      </w:pPr>
      <w:rPr>
        <w:rFonts w:cs="Times New Roman" w:hint="default"/>
        <w:strike/>
        <w:color w:val="FF0000"/>
      </w:rPr>
    </w:lvl>
    <w:lvl w:ilvl="1" w:tplc="0C0A0019">
      <w:start w:val="1"/>
      <w:numFmt w:val="lowerLetter"/>
      <w:lvlText w:val="%2."/>
      <w:lvlJc w:val="left"/>
      <w:pPr>
        <w:tabs>
          <w:tab w:val="num" w:pos="930"/>
        </w:tabs>
        <w:ind w:left="930" w:hanging="360"/>
      </w:pPr>
      <w:rPr>
        <w:rFonts w:cs="Times New Roman"/>
      </w:rPr>
    </w:lvl>
    <w:lvl w:ilvl="2" w:tplc="0C0A001B" w:tentative="1">
      <w:start w:val="1"/>
      <w:numFmt w:val="lowerRoman"/>
      <w:lvlText w:val="%3."/>
      <w:lvlJc w:val="right"/>
      <w:pPr>
        <w:tabs>
          <w:tab w:val="num" w:pos="1650"/>
        </w:tabs>
        <w:ind w:left="1650" w:hanging="180"/>
      </w:pPr>
      <w:rPr>
        <w:rFonts w:cs="Times New Roman"/>
      </w:rPr>
    </w:lvl>
    <w:lvl w:ilvl="3" w:tplc="0C0A000F" w:tentative="1">
      <w:start w:val="1"/>
      <w:numFmt w:val="decimal"/>
      <w:lvlText w:val="%4."/>
      <w:lvlJc w:val="left"/>
      <w:pPr>
        <w:tabs>
          <w:tab w:val="num" w:pos="2370"/>
        </w:tabs>
        <w:ind w:left="2370" w:hanging="360"/>
      </w:pPr>
      <w:rPr>
        <w:rFonts w:cs="Times New Roman"/>
      </w:rPr>
    </w:lvl>
    <w:lvl w:ilvl="4" w:tplc="0C0A0019" w:tentative="1">
      <w:start w:val="1"/>
      <w:numFmt w:val="lowerLetter"/>
      <w:lvlText w:val="%5."/>
      <w:lvlJc w:val="left"/>
      <w:pPr>
        <w:tabs>
          <w:tab w:val="num" w:pos="3090"/>
        </w:tabs>
        <w:ind w:left="3090" w:hanging="360"/>
      </w:pPr>
      <w:rPr>
        <w:rFonts w:cs="Times New Roman"/>
      </w:rPr>
    </w:lvl>
    <w:lvl w:ilvl="5" w:tplc="0C0A001B" w:tentative="1">
      <w:start w:val="1"/>
      <w:numFmt w:val="lowerRoman"/>
      <w:lvlText w:val="%6."/>
      <w:lvlJc w:val="right"/>
      <w:pPr>
        <w:tabs>
          <w:tab w:val="num" w:pos="3810"/>
        </w:tabs>
        <w:ind w:left="3810" w:hanging="180"/>
      </w:pPr>
      <w:rPr>
        <w:rFonts w:cs="Times New Roman"/>
      </w:rPr>
    </w:lvl>
    <w:lvl w:ilvl="6" w:tplc="0C0A000F" w:tentative="1">
      <w:start w:val="1"/>
      <w:numFmt w:val="decimal"/>
      <w:lvlText w:val="%7."/>
      <w:lvlJc w:val="left"/>
      <w:pPr>
        <w:tabs>
          <w:tab w:val="num" w:pos="4530"/>
        </w:tabs>
        <w:ind w:left="4530" w:hanging="360"/>
      </w:pPr>
      <w:rPr>
        <w:rFonts w:cs="Times New Roman"/>
      </w:rPr>
    </w:lvl>
    <w:lvl w:ilvl="7" w:tplc="0C0A0019" w:tentative="1">
      <w:start w:val="1"/>
      <w:numFmt w:val="lowerLetter"/>
      <w:lvlText w:val="%8."/>
      <w:lvlJc w:val="left"/>
      <w:pPr>
        <w:tabs>
          <w:tab w:val="num" w:pos="5250"/>
        </w:tabs>
        <w:ind w:left="5250" w:hanging="360"/>
      </w:pPr>
      <w:rPr>
        <w:rFonts w:cs="Times New Roman"/>
      </w:rPr>
    </w:lvl>
    <w:lvl w:ilvl="8" w:tplc="0C0A001B" w:tentative="1">
      <w:start w:val="1"/>
      <w:numFmt w:val="lowerRoman"/>
      <w:lvlText w:val="%9."/>
      <w:lvlJc w:val="right"/>
      <w:pPr>
        <w:tabs>
          <w:tab w:val="num" w:pos="5970"/>
        </w:tabs>
        <w:ind w:left="5970" w:hanging="180"/>
      </w:pPr>
      <w:rPr>
        <w:rFonts w:cs="Times New Roman"/>
      </w:rPr>
    </w:lvl>
  </w:abstractNum>
  <w:abstractNum w:abstractNumId="33">
    <w:nsid w:val="6F561666"/>
    <w:multiLevelType w:val="hybridMultilevel"/>
    <w:tmpl w:val="80386126"/>
    <w:lvl w:ilvl="0" w:tplc="31BC710E">
      <w:start w:val="1"/>
      <w:numFmt w:val="ordinal"/>
      <w:lvlText w:val="%1."/>
      <w:lvlJc w:val="left"/>
      <w:pPr>
        <w:tabs>
          <w:tab w:val="num" w:pos="2340"/>
        </w:tabs>
        <w:ind w:left="2340" w:hanging="360"/>
      </w:pPr>
      <w:rPr>
        <w:rFonts w:cs="Times New Roman" w:hint="default"/>
      </w:rPr>
    </w:lvl>
    <w:lvl w:ilvl="1" w:tplc="87AC7B4C">
      <w:start w:val="1"/>
      <w:numFmt w:val="lowerLetter"/>
      <w:lvlText w:val="%2)"/>
      <w:lvlJc w:val="left"/>
      <w:pPr>
        <w:tabs>
          <w:tab w:val="num" w:pos="1395"/>
        </w:tabs>
        <w:ind w:left="1395" w:hanging="495"/>
      </w:pPr>
      <w:rPr>
        <w:rFonts w:cs="Times New Roman" w:hint="default"/>
        <w:b w:val="0"/>
        <w:color w:val="auto"/>
      </w:rPr>
    </w:lvl>
    <w:lvl w:ilvl="2" w:tplc="0C0A001B">
      <w:start w:val="1"/>
      <w:numFmt w:val="lowerRoman"/>
      <w:lvlText w:val="%3."/>
      <w:lvlJc w:val="right"/>
      <w:pPr>
        <w:tabs>
          <w:tab w:val="num" w:pos="3780"/>
        </w:tabs>
        <w:ind w:left="3780" w:hanging="180"/>
      </w:pPr>
      <w:rPr>
        <w:rFonts w:cs="Times New Roman"/>
      </w:rPr>
    </w:lvl>
    <w:lvl w:ilvl="3" w:tplc="0C0A000F" w:tentative="1">
      <w:start w:val="1"/>
      <w:numFmt w:val="decimal"/>
      <w:lvlText w:val="%4."/>
      <w:lvlJc w:val="left"/>
      <w:pPr>
        <w:tabs>
          <w:tab w:val="num" w:pos="4500"/>
        </w:tabs>
        <w:ind w:left="4500" w:hanging="360"/>
      </w:pPr>
      <w:rPr>
        <w:rFonts w:cs="Times New Roman"/>
      </w:rPr>
    </w:lvl>
    <w:lvl w:ilvl="4" w:tplc="0C0A0019" w:tentative="1">
      <w:start w:val="1"/>
      <w:numFmt w:val="lowerLetter"/>
      <w:lvlText w:val="%5."/>
      <w:lvlJc w:val="left"/>
      <w:pPr>
        <w:tabs>
          <w:tab w:val="num" w:pos="5220"/>
        </w:tabs>
        <w:ind w:left="5220" w:hanging="360"/>
      </w:pPr>
      <w:rPr>
        <w:rFonts w:cs="Times New Roman"/>
      </w:rPr>
    </w:lvl>
    <w:lvl w:ilvl="5" w:tplc="0C0A001B" w:tentative="1">
      <w:start w:val="1"/>
      <w:numFmt w:val="lowerRoman"/>
      <w:lvlText w:val="%6."/>
      <w:lvlJc w:val="right"/>
      <w:pPr>
        <w:tabs>
          <w:tab w:val="num" w:pos="5940"/>
        </w:tabs>
        <w:ind w:left="5940" w:hanging="180"/>
      </w:pPr>
      <w:rPr>
        <w:rFonts w:cs="Times New Roman"/>
      </w:rPr>
    </w:lvl>
    <w:lvl w:ilvl="6" w:tplc="0C0A000F" w:tentative="1">
      <w:start w:val="1"/>
      <w:numFmt w:val="decimal"/>
      <w:lvlText w:val="%7."/>
      <w:lvlJc w:val="left"/>
      <w:pPr>
        <w:tabs>
          <w:tab w:val="num" w:pos="6660"/>
        </w:tabs>
        <w:ind w:left="6660" w:hanging="360"/>
      </w:pPr>
      <w:rPr>
        <w:rFonts w:cs="Times New Roman"/>
      </w:rPr>
    </w:lvl>
    <w:lvl w:ilvl="7" w:tplc="0C0A0019" w:tentative="1">
      <w:start w:val="1"/>
      <w:numFmt w:val="lowerLetter"/>
      <w:lvlText w:val="%8."/>
      <w:lvlJc w:val="left"/>
      <w:pPr>
        <w:tabs>
          <w:tab w:val="num" w:pos="7380"/>
        </w:tabs>
        <w:ind w:left="7380" w:hanging="360"/>
      </w:pPr>
      <w:rPr>
        <w:rFonts w:cs="Times New Roman"/>
      </w:rPr>
    </w:lvl>
    <w:lvl w:ilvl="8" w:tplc="0C0A001B" w:tentative="1">
      <w:start w:val="1"/>
      <w:numFmt w:val="lowerRoman"/>
      <w:lvlText w:val="%9."/>
      <w:lvlJc w:val="right"/>
      <w:pPr>
        <w:tabs>
          <w:tab w:val="num" w:pos="8100"/>
        </w:tabs>
        <w:ind w:left="8100" w:hanging="180"/>
      </w:pPr>
      <w:rPr>
        <w:rFonts w:cs="Times New Roman"/>
      </w:rPr>
    </w:lvl>
  </w:abstractNum>
  <w:abstractNum w:abstractNumId="34">
    <w:nsid w:val="70541B6E"/>
    <w:multiLevelType w:val="hybridMultilevel"/>
    <w:tmpl w:val="CF3A9062"/>
    <w:lvl w:ilvl="0" w:tplc="1024AF36">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773C0910"/>
    <w:multiLevelType w:val="hybridMultilevel"/>
    <w:tmpl w:val="4816C38A"/>
    <w:lvl w:ilvl="0" w:tplc="656C4FA8">
      <w:start w:val="1"/>
      <w:numFmt w:val="lowerLetter"/>
      <w:lvlText w:val="%1)"/>
      <w:lvlJc w:val="left"/>
      <w:pPr>
        <w:tabs>
          <w:tab w:val="num" w:pos="1440"/>
        </w:tabs>
        <w:ind w:left="1440" w:hanging="360"/>
      </w:pPr>
      <w:rPr>
        <w:rFonts w:cs="Times New Roman" w:hint="default"/>
        <w:i/>
        <w:color w:val="auto"/>
      </w:rPr>
    </w:lvl>
    <w:lvl w:ilvl="1" w:tplc="288E4F7A">
      <w:start w:val="2"/>
      <w:numFmt w:val="decimal"/>
      <w:lvlText w:val="%2."/>
      <w:lvlJc w:val="left"/>
      <w:pPr>
        <w:tabs>
          <w:tab w:val="num" w:pos="2160"/>
        </w:tabs>
        <w:ind w:left="2160" w:hanging="360"/>
      </w:pPr>
      <w:rPr>
        <w:rFonts w:cs="Times New Roman" w:hint="default"/>
        <w:i/>
        <w:color w:val="auto"/>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nsid w:val="78936682"/>
    <w:multiLevelType w:val="hybridMultilevel"/>
    <w:tmpl w:val="967EF2B2"/>
    <w:lvl w:ilvl="0" w:tplc="81C0021C">
      <w:start w:val="1"/>
      <w:numFmt w:val="lowerLetter"/>
      <w:lvlText w:val="%1)"/>
      <w:lvlJc w:val="left"/>
      <w:pPr>
        <w:tabs>
          <w:tab w:val="num" w:pos="717"/>
        </w:tabs>
        <w:ind w:left="1080" w:hanging="363"/>
      </w:pPr>
      <w:rPr>
        <w:rFonts w:cs="Times New Roman" w:hint="default"/>
      </w:rPr>
    </w:lvl>
    <w:lvl w:ilvl="1" w:tplc="0C0A0019">
      <w:start w:val="1"/>
      <w:numFmt w:val="lowerLetter"/>
      <w:lvlText w:val="%2."/>
      <w:lvlJc w:val="left"/>
      <w:pPr>
        <w:tabs>
          <w:tab w:val="num" w:pos="1023"/>
        </w:tabs>
        <w:ind w:left="1023" w:hanging="360"/>
      </w:pPr>
      <w:rPr>
        <w:rFonts w:cs="Times New Roman"/>
      </w:rPr>
    </w:lvl>
    <w:lvl w:ilvl="2" w:tplc="0C0A001B">
      <w:start w:val="1"/>
      <w:numFmt w:val="lowerRoman"/>
      <w:lvlText w:val="%3."/>
      <w:lvlJc w:val="right"/>
      <w:pPr>
        <w:tabs>
          <w:tab w:val="num" w:pos="1743"/>
        </w:tabs>
        <w:ind w:left="1743" w:hanging="180"/>
      </w:pPr>
      <w:rPr>
        <w:rFonts w:cs="Times New Roman"/>
      </w:rPr>
    </w:lvl>
    <w:lvl w:ilvl="3" w:tplc="0C0A000F">
      <w:start w:val="1"/>
      <w:numFmt w:val="decimal"/>
      <w:lvlText w:val="%4."/>
      <w:lvlJc w:val="left"/>
      <w:pPr>
        <w:tabs>
          <w:tab w:val="num" w:pos="2463"/>
        </w:tabs>
        <w:ind w:left="2463" w:hanging="360"/>
      </w:pPr>
      <w:rPr>
        <w:rFonts w:cs="Times New Roman"/>
      </w:rPr>
    </w:lvl>
    <w:lvl w:ilvl="4" w:tplc="0C0A0019" w:tentative="1">
      <w:start w:val="1"/>
      <w:numFmt w:val="lowerLetter"/>
      <w:lvlText w:val="%5."/>
      <w:lvlJc w:val="left"/>
      <w:pPr>
        <w:tabs>
          <w:tab w:val="num" w:pos="3183"/>
        </w:tabs>
        <w:ind w:left="3183" w:hanging="360"/>
      </w:pPr>
      <w:rPr>
        <w:rFonts w:cs="Times New Roman"/>
      </w:rPr>
    </w:lvl>
    <w:lvl w:ilvl="5" w:tplc="0C0A001B" w:tentative="1">
      <w:start w:val="1"/>
      <w:numFmt w:val="lowerRoman"/>
      <w:lvlText w:val="%6."/>
      <w:lvlJc w:val="right"/>
      <w:pPr>
        <w:tabs>
          <w:tab w:val="num" w:pos="3903"/>
        </w:tabs>
        <w:ind w:left="3903" w:hanging="180"/>
      </w:pPr>
      <w:rPr>
        <w:rFonts w:cs="Times New Roman"/>
      </w:rPr>
    </w:lvl>
    <w:lvl w:ilvl="6" w:tplc="0C0A000F" w:tentative="1">
      <w:start w:val="1"/>
      <w:numFmt w:val="decimal"/>
      <w:lvlText w:val="%7."/>
      <w:lvlJc w:val="left"/>
      <w:pPr>
        <w:tabs>
          <w:tab w:val="num" w:pos="4623"/>
        </w:tabs>
        <w:ind w:left="4623" w:hanging="360"/>
      </w:pPr>
      <w:rPr>
        <w:rFonts w:cs="Times New Roman"/>
      </w:rPr>
    </w:lvl>
    <w:lvl w:ilvl="7" w:tplc="0C0A0019" w:tentative="1">
      <w:start w:val="1"/>
      <w:numFmt w:val="lowerLetter"/>
      <w:lvlText w:val="%8."/>
      <w:lvlJc w:val="left"/>
      <w:pPr>
        <w:tabs>
          <w:tab w:val="num" w:pos="5343"/>
        </w:tabs>
        <w:ind w:left="5343" w:hanging="360"/>
      </w:pPr>
      <w:rPr>
        <w:rFonts w:cs="Times New Roman"/>
      </w:rPr>
    </w:lvl>
    <w:lvl w:ilvl="8" w:tplc="0C0A001B" w:tentative="1">
      <w:start w:val="1"/>
      <w:numFmt w:val="lowerRoman"/>
      <w:lvlText w:val="%9."/>
      <w:lvlJc w:val="right"/>
      <w:pPr>
        <w:tabs>
          <w:tab w:val="num" w:pos="6063"/>
        </w:tabs>
        <w:ind w:left="6063" w:hanging="180"/>
      </w:pPr>
      <w:rPr>
        <w:rFonts w:cs="Times New Roman"/>
      </w:rPr>
    </w:lvl>
  </w:abstractNum>
  <w:abstractNum w:abstractNumId="37">
    <w:nsid w:val="7E0D0B14"/>
    <w:multiLevelType w:val="hybridMultilevel"/>
    <w:tmpl w:val="71D8CBB8"/>
    <w:lvl w:ilvl="0" w:tplc="1024AF36">
      <w:start w:val="1"/>
      <w:numFmt w:val="lowerLetter"/>
      <w:lvlText w:val="%1)"/>
      <w:lvlJc w:val="left"/>
      <w:pPr>
        <w:tabs>
          <w:tab w:val="num" w:pos="1068"/>
        </w:tabs>
        <w:ind w:left="1068" w:hanging="360"/>
      </w:pPr>
      <w:rPr>
        <w:rFonts w:cs="Times New Roman" w:hint="default"/>
      </w:rPr>
    </w:lvl>
    <w:lvl w:ilvl="1" w:tplc="D8921098">
      <w:start w:val="1"/>
      <w:numFmt w:val="decimal"/>
      <w:lvlText w:val="%2."/>
      <w:lvlJc w:val="left"/>
      <w:pPr>
        <w:tabs>
          <w:tab w:val="num" w:pos="1875"/>
        </w:tabs>
        <w:ind w:left="1875" w:hanging="795"/>
      </w:pPr>
      <w:rPr>
        <w:rFonts w:ascii="Verdana" w:eastAsia="Times New Roman" w:hAnsi="Verdana" w:cs="Arial"/>
      </w:rPr>
    </w:lvl>
    <w:lvl w:ilvl="2" w:tplc="47FE3B6A">
      <w:start w:val="1"/>
      <w:numFmt w:val="ordinal"/>
      <w:lvlText w:val="%3."/>
      <w:lvlJc w:val="left"/>
      <w:pPr>
        <w:tabs>
          <w:tab w:val="num" w:pos="2730"/>
        </w:tabs>
        <w:ind w:left="2730" w:hanging="750"/>
      </w:pPr>
      <w:rPr>
        <w:rFonts w:cs="Times New Roman" w:hint="default"/>
        <w:color w:val="auto"/>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7EB4234C"/>
    <w:multiLevelType w:val="hybridMultilevel"/>
    <w:tmpl w:val="4DE01B1C"/>
    <w:lvl w:ilvl="0" w:tplc="B880A422">
      <w:start w:val="1"/>
      <w:numFmt w:val="low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9">
    <w:nsid w:val="7EF851F0"/>
    <w:multiLevelType w:val="hybridMultilevel"/>
    <w:tmpl w:val="53DEC68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7F9A0BED"/>
    <w:multiLevelType w:val="hybridMultilevel"/>
    <w:tmpl w:val="FDF437F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1"/>
  </w:num>
  <w:num w:numId="3">
    <w:abstractNumId w:val="28"/>
  </w:num>
  <w:num w:numId="4">
    <w:abstractNumId w:val="33"/>
  </w:num>
  <w:num w:numId="5">
    <w:abstractNumId w:val="6"/>
  </w:num>
  <w:num w:numId="6">
    <w:abstractNumId w:val="14"/>
  </w:num>
  <w:num w:numId="7">
    <w:abstractNumId w:val="30"/>
  </w:num>
  <w:num w:numId="8">
    <w:abstractNumId w:val="35"/>
  </w:num>
  <w:num w:numId="9">
    <w:abstractNumId w:val="9"/>
  </w:num>
  <w:num w:numId="10">
    <w:abstractNumId w:val="18"/>
  </w:num>
  <w:num w:numId="11">
    <w:abstractNumId w:val="2"/>
  </w:num>
  <w:num w:numId="12">
    <w:abstractNumId w:val="7"/>
  </w:num>
  <w:num w:numId="13">
    <w:abstractNumId w:val="23"/>
  </w:num>
  <w:num w:numId="14">
    <w:abstractNumId w:val="22"/>
  </w:num>
  <w:num w:numId="15">
    <w:abstractNumId w:val="25"/>
  </w:num>
  <w:num w:numId="16">
    <w:abstractNumId w:val="36"/>
  </w:num>
  <w:num w:numId="17">
    <w:abstractNumId w:val="29"/>
  </w:num>
  <w:num w:numId="18">
    <w:abstractNumId w:val="17"/>
  </w:num>
  <w:num w:numId="19">
    <w:abstractNumId w:val="21"/>
  </w:num>
  <w:num w:numId="20">
    <w:abstractNumId w:val="12"/>
  </w:num>
  <w:num w:numId="21">
    <w:abstractNumId w:val="32"/>
  </w:num>
  <w:num w:numId="22">
    <w:abstractNumId w:val="16"/>
  </w:num>
  <w:num w:numId="23">
    <w:abstractNumId w:val="34"/>
  </w:num>
  <w:num w:numId="24">
    <w:abstractNumId w:val="10"/>
  </w:num>
  <w:num w:numId="25">
    <w:abstractNumId w:val="26"/>
  </w:num>
  <w:num w:numId="26">
    <w:abstractNumId w:val="11"/>
  </w:num>
  <w:num w:numId="27">
    <w:abstractNumId w:val="15"/>
  </w:num>
  <w:num w:numId="28">
    <w:abstractNumId w:val="24"/>
  </w:num>
  <w:num w:numId="29">
    <w:abstractNumId w:val="38"/>
  </w:num>
  <w:num w:numId="30">
    <w:abstractNumId w:val="19"/>
  </w:num>
  <w:num w:numId="31">
    <w:abstractNumId w:val="4"/>
  </w:num>
  <w:num w:numId="32">
    <w:abstractNumId w:val="20"/>
  </w:num>
  <w:num w:numId="33">
    <w:abstractNumId w:val="37"/>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5"/>
  </w:num>
  <w:num w:numId="37">
    <w:abstractNumId w:val="13"/>
  </w:num>
  <w:num w:numId="38">
    <w:abstractNumId w:val="39"/>
  </w:num>
  <w:num w:numId="39">
    <w:abstractNumId w:val="40"/>
  </w:num>
  <w:num w:numId="4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32"/>
    <w:rsid w:val="000003F1"/>
    <w:rsid w:val="0000168A"/>
    <w:rsid w:val="00002EE1"/>
    <w:rsid w:val="00004696"/>
    <w:rsid w:val="00006506"/>
    <w:rsid w:val="00006554"/>
    <w:rsid w:val="00007273"/>
    <w:rsid w:val="000079D4"/>
    <w:rsid w:val="00007EC1"/>
    <w:rsid w:val="000102E5"/>
    <w:rsid w:val="00012FD5"/>
    <w:rsid w:val="000137A1"/>
    <w:rsid w:val="0001393E"/>
    <w:rsid w:val="00015B17"/>
    <w:rsid w:val="0001633F"/>
    <w:rsid w:val="000166C9"/>
    <w:rsid w:val="00025F30"/>
    <w:rsid w:val="000303C0"/>
    <w:rsid w:val="00031C39"/>
    <w:rsid w:val="00032336"/>
    <w:rsid w:val="0003240B"/>
    <w:rsid w:val="00035FAD"/>
    <w:rsid w:val="00037003"/>
    <w:rsid w:val="0004065B"/>
    <w:rsid w:val="00041C02"/>
    <w:rsid w:val="000429CA"/>
    <w:rsid w:val="000438C9"/>
    <w:rsid w:val="0004512C"/>
    <w:rsid w:val="000453C9"/>
    <w:rsid w:val="00051C48"/>
    <w:rsid w:val="00051F99"/>
    <w:rsid w:val="00052449"/>
    <w:rsid w:val="0005282A"/>
    <w:rsid w:val="000531C7"/>
    <w:rsid w:val="00054DCA"/>
    <w:rsid w:val="00057325"/>
    <w:rsid w:val="000605FC"/>
    <w:rsid w:val="00060A30"/>
    <w:rsid w:val="00060BC6"/>
    <w:rsid w:val="00061329"/>
    <w:rsid w:val="00061CE2"/>
    <w:rsid w:val="000646C6"/>
    <w:rsid w:val="000662C1"/>
    <w:rsid w:val="00066BD7"/>
    <w:rsid w:val="00071325"/>
    <w:rsid w:val="00072056"/>
    <w:rsid w:val="00072114"/>
    <w:rsid w:val="00075011"/>
    <w:rsid w:val="000759D6"/>
    <w:rsid w:val="00080E0C"/>
    <w:rsid w:val="00082C83"/>
    <w:rsid w:val="00083017"/>
    <w:rsid w:val="00083172"/>
    <w:rsid w:val="00083268"/>
    <w:rsid w:val="00084031"/>
    <w:rsid w:val="0008754D"/>
    <w:rsid w:val="00092545"/>
    <w:rsid w:val="000949CB"/>
    <w:rsid w:val="00096C8C"/>
    <w:rsid w:val="000A11EA"/>
    <w:rsid w:val="000A2227"/>
    <w:rsid w:val="000A68EE"/>
    <w:rsid w:val="000A72BC"/>
    <w:rsid w:val="000A7725"/>
    <w:rsid w:val="000B148D"/>
    <w:rsid w:val="000B1B98"/>
    <w:rsid w:val="000B1FB4"/>
    <w:rsid w:val="000B3886"/>
    <w:rsid w:val="000B42FB"/>
    <w:rsid w:val="000B4684"/>
    <w:rsid w:val="000B53D2"/>
    <w:rsid w:val="000B540E"/>
    <w:rsid w:val="000B6404"/>
    <w:rsid w:val="000B683C"/>
    <w:rsid w:val="000B74D9"/>
    <w:rsid w:val="000B77A2"/>
    <w:rsid w:val="000B7FFA"/>
    <w:rsid w:val="000C342F"/>
    <w:rsid w:val="000C368A"/>
    <w:rsid w:val="000C3C5A"/>
    <w:rsid w:val="000D2B87"/>
    <w:rsid w:val="000D2D6E"/>
    <w:rsid w:val="000D3EC3"/>
    <w:rsid w:val="000D4E6F"/>
    <w:rsid w:val="000D5AC2"/>
    <w:rsid w:val="000D6EF2"/>
    <w:rsid w:val="000E0B62"/>
    <w:rsid w:val="000E2269"/>
    <w:rsid w:val="000E2A8B"/>
    <w:rsid w:val="000E2C22"/>
    <w:rsid w:val="000E2D06"/>
    <w:rsid w:val="000E3F31"/>
    <w:rsid w:val="000E60AF"/>
    <w:rsid w:val="000E610F"/>
    <w:rsid w:val="000E6828"/>
    <w:rsid w:val="000F19E5"/>
    <w:rsid w:val="000F1ECB"/>
    <w:rsid w:val="000F527F"/>
    <w:rsid w:val="000F6B68"/>
    <w:rsid w:val="000F71DC"/>
    <w:rsid w:val="00101362"/>
    <w:rsid w:val="00105600"/>
    <w:rsid w:val="00106198"/>
    <w:rsid w:val="00107F74"/>
    <w:rsid w:val="00115933"/>
    <w:rsid w:val="00115CDD"/>
    <w:rsid w:val="001229C0"/>
    <w:rsid w:val="00122DFE"/>
    <w:rsid w:val="0012517E"/>
    <w:rsid w:val="001265DA"/>
    <w:rsid w:val="00126F2B"/>
    <w:rsid w:val="00130383"/>
    <w:rsid w:val="00131DA5"/>
    <w:rsid w:val="001331D2"/>
    <w:rsid w:val="0013326F"/>
    <w:rsid w:val="001342CE"/>
    <w:rsid w:val="00137EF2"/>
    <w:rsid w:val="00140B7B"/>
    <w:rsid w:val="001437D6"/>
    <w:rsid w:val="001438C2"/>
    <w:rsid w:val="00145E9D"/>
    <w:rsid w:val="00146A85"/>
    <w:rsid w:val="00146C4F"/>
    <w:rsid w:val="001470C9"/>
    <w:rsid w:val="00151513"/>
    <w:rsid w:val="00151A98"/>
    <w:rsid w:val="0015389F"/>
    <w:rsid w:val="0015391A"/>
    <w:rsid w:val="00153F9E"/>
    <w:rsid w:val="00155B7D"/>
    <w:rsid w:val="00160839"/>
    <w:rsid w:val="0016237D"/>
    <w:rsid w:val="00162B4C"/>
    <w:rsid w:val="00162C0B"/>
    <w:rsid w:val="00164DF5"/>
    <w:rsid w:val="001677C5"/>
    <w:rsid w:val="001710FE"/>
    <w:rsid w:val="001717E1"/>
    <w:rsid w:val="00171D7C"/>
    <w:rsid w:val="00171F3E"/>
    <w:rsid w:val="00175D31"/>
    <w:rsid w:val="001805DF"/>
    <w:rsid w:val="00181252"/>
    <w:rsid w:val="00181AF4"/>
    <w:rsid w:val="001829FF"/>
    <w:rsid w:val="001839D3"/>
    <w:rsid w:val="00185254"/>
    <w:rsid w:val="001866EC"/>
    <w:rsid w:val="00191230"/>
    <w:rsid w:val="00192B4C"/>
    <w:rsid w:val="00195B01"/>
    <w:rsid w:val="001973E3"/>
    <w:rsid w:val="001978D4"/>
    <w:rsid w:val="001A0E02"/>
    <w:rsid w:val="001A0E83"/>
    <w:rsid w:val="001A3D91"/>
    <w:rsid w:val="001A5EC0"/>
    <w:rsid w:val="001A7494"/>
    <w:rsid w:val="001B13A5"/>
    <w:rsid w:val="001B1B62"/>
    <w:rsid w:val="001B2CDB"/>
    <w:rsid w:val="001B4A8A"/>
    <w:rsid w:val="001B7473"/>
    <w:rsid w:val="001C051C"/>
    <w:rsid w:val="001C0B93"/>
    <w:rsid w:val="001C1525"/>
    <w:rsid w:val="001C2F01"/>
    <w:rsid w:val="001C4318"/>
    <w:rsid w:val="001C4757"/>
    <w:rsid w:val="001C539C"/>
    <w:rsid w:val="001C5F1C"/>
    <w:rsid w:val="001C66E2"/>
    <w:rsid w:val="001C6945"/>
    <w:rsid w:val="001D3798"/>
    <w:rsid w:val="001D5398"/>
    <w:rsid w:val="001D6B1B"/>
    <w:rsid w:val="001D7031"/>
    <w:rsid w:val="001D7DA0"/>
    <w:rsid w:val="001E1E5C"/>
    <w:rsid w:val="001E2581"/>
    <w:rsid w:val="001E26DB"/>
    <w:rsid w:val="001E2FC4"/>
    <w:rsid w:val="001E32E4"/>
    <w:rsid w:val="001E5A31"/>
    <w:rsid w:val="001E6BD7"/>
    <w:rsid w:val="001F001A"/>
    <w:rsid w:val="001F00B4"/>
    <w:rsid w:val="001F10C2"/>
    <w:rsid w:val="001F4CEB"/>
    <w:rsid w:val="001F52AE"/>
    <w:rsid w:val="001F5359"/>
    <w:rsid w:val="001F6181"/>
    <w:rsid w:val="001F7350"/>
    <w:rsid w:val="002049B5"/>
    <w:rsid w:val="00204D2D"/>
    <w:rsid w:val="00204F59"/>
    <w:rsid w:val="002063D0"/>
    <w:rsid w:val="00207A21"/>
    <w:rsid w:val="00210351"/>
    <w:rsid w:val="00211654"/>
    <w:rsid w:val="002129FE"/>
    <w:rsid w:val="002148D5"/>
    <w:rsid w:val="0022005B"/>
    <w:rsid w:val="00220E89"/>
    <w:rsid w:val="0022101D"/>
    <w:rsid w:val="0022218A"/>
    <w:rsid w:val="002249F9"/>
    <w:rsid w:val="00226ED7"/>
    <w:rsid w:val="002271E1"/>
    <w:rsid w:val="002273E4"/>
    <w:rsid w:val="00230FF1"/>
    <w:rsid w:val="0023133D"/>
    <w:rsid w:val="00231A70"/>
    <w:rsid w:val="00232393"/>
    <w:rsid w:val="002346DA"/>
    <w:rsid w:val="002356FC"/>
    <w:rsid w:val="0023790F"/>
    <w:rsid w:val="0024006B"/>
    <w:rsid w:val="00240EE7"/>
    <w:rsid w:val="00242327"/>
    <w:rsid w:val="0024423F"/>
    <w:rsid w:val="00244425"/>
    <w:rsid w:val="00244AFF"/>
    <w:rsid w:val="00245E14"/>
    <w:rsid w:val="00247CF7"/>
    <w:rsid w:val="00250604"/>
    <w:rsid w:val="00252836"/>
    <w:rsid w:val="00252EBD"/>
    <w:rsid w:val="00253063"/>
    <w:rsid w:val="00255370"/>
    <w:rsid w:val="00257BA4"/>
    <w:rsid w:val="00261D59"/>
    <w:rsid w:val="00262073"/>
    <w:rsid w:val="00266486"/>
    <w:rsid w:val="002666ED"/>
    <w:rsid w:val="002705FA"/>
    <w:rsid w:val="00270D75"/>
    <w:rsid w:val="002726FF"/>
    <w:rsid w:val="00273BB0"/>
    <w:rsid w:val="00273CA0"/>
    <w:rsid w:val="00273E6E"/>
    <w:rsid w:val="00274CCD"/>
    <w:rsid w:val="00274D6D"/>
    <w:rsid w:val="00274D8F"/>
    <w:rsid w:val="00275D2B"/>
    <w:rsid w:val="0027679F"/>
    <w:rsid w:val="00277DCC"/>
    <w:rsid w:val="00277F2E"/>
    <w:rsid w:val="002803DA"/>
    <w:rsid w:val="00281ADE"/>
    <w:rsid w:val="00282283"/>
    <w:rsid w:val="00283A1C"/>
    <w:rsid w:val="00285364"/>
    <w:rsid w:val="00285522"/>
    <w:rsid w:val="00287C0C"/>
    <w:rsid w:val="0029111D"/>
    <w:rsid w:val="0029234D"/>
    <w:rsid w:val="0029313D"/>
    <w:rsid w:val="00293ACD"/>
    <w:rsid w:val="00293B88"/>
    <w:rsid w:val="002940C8"/>
    <w:rsid w:val="0029530E"/>
    <w:rsid w:val="00295BD0"/>
    <w:rsid w:val="00296CCF"/>
    <w:rsid w:val="002A104E"/>
    <w:rsid w:val="002A1354"/>
    <w:rsid w:val="002A1F02"/>
    <w:rsid w:val="002A2166"/>
    <w:rsid w:val="002A2240"/>
    <w:rsid w:val="002A2470"/>
    <w:rsid w:val="002A37B9"/>
    <w:rsid w:val="002A6A91"/>
    <w:rsid w:val="002B06BC"/>
    <w:rsid w:val="002B0FD0"/>
    <w:rsid w:val="002B1372"/>
    <w:rsid w:val="002B2560"/>
    <w:rsid w:val="002B3964"/>
    <w:rsid w:val="002B4D42"/>
    <w:rsid w:val="002B528F"/>
    <w:rsid w:val="002B5D17"/>
    <w:rsid w:val="002B60C4"/>
    <w:rsid w:val="002B68C9"/>
    <w:rsid w:val="002B74FC"/>
    <w:rsid w:val="002B7AA5"/>
    <w:rsid w:val="002C2A98"/>
    <w:rsid w:val="002C338A"/>
    <w:rsid w:val="002C4326"/>
    <w:rsid w:val="002C7328"/>
    <w:rsid w:val="002D137C"/>
    <w:rsid w:val="002D15A6"/>
    <w:rsid w:val="002D19D9"/>
    <w:rsid w:val="002D2E8D"/>
    <w:rsid w:val="002D3CE1"/>
    <w:rsid w:val="002D4083"/>
    <w:rsid w:val="002D5370"/>
    <w:rsid w:val="002D7CC6"/>
    <w:rsid w:val="002E05E1"/>
    <w:rsid w:val="002E0D83"/>
    <w:rsid w:val="002E10AA"/>
    <w:rsid w:val="002E2E57"/>
    <w:rsid w:val="002E44DB"/>
    <w:rsid w:val="002E6EE0"/>
    <w:rsid w:val="002F0237"/>
    <w:rsid w:val="002F2DBE"/>
    <w:rsid w:val="002F37A5"/>
    <w:rsid w:val="002F560A"/>
    <w:rsid w:val="002F593E"/>
    <w:rsid w:val="002F62B9"/>
    <w:rsid w:val="002F6412"/>
    <w:rsid w:val="002F6F4D"/>
    <w:rsid w:val="002F760F"/>
    <w:rsid w:val="002F7E25"/>
    <w:rsid w:val="0030006A"/>
    <w:rsid w:val="0030098E"/>
    <w:rsid w:val="003017FC"/>
    <w:rsid w:val="003036EA"/>
    <w:rsid w:val="0030495B"/>
    <w:rsid w:val="003051CF"/>
    <w:rsid w:val="0030639C"/>
    <w:rsid w:val="003063CE"/>
    <w:rsid w:val="003065B2"/>
    <w:rsid w:val="00306C37"/>
    <w:rsid w:val="00307729"/>
    <w:rsid w:val="00310343"/>
    <w:rsid w:val="003133CA"/>
    <w:rsid w:val="00313FF2"/>
    <w:rsid w:val="00316C3E"/>
    <w:rsid w:val="00320E40"/>
    <w:rsid w:val="00320EDA"/>
    <w:rsid w:val="00321C88"/>
    <w:rsid w:val="00322621"/>
    <w:rsid w:val="0032408D"/>
    <w:rsid w:val="003244EA"/>
    <w:rsid w:val="003306B1"/>
    <w:rsid w:val="003306D1"/>
    <w:rsid w:val="0033104A"/>
    <w:rsid w:val="0033180A"/>
    <w:rsid w:val="00331DEF"/>
    <w:rsid w:val="0033330A"/>
    <w:rsid w:val="00335364"/>
    <w:rsid w:val="0034053F"/>
    <w:rsid w:val="00341162"/>
    <w:rsid w:val="00341E2A"/>
    <w:rsid w:val="00343F8B"/>
    <w:rsid w:val="00344F61"/>
    <w:rsid w:val="00347099"/>
    <w:rsid w:val="00352821"/>
    <w:rsid w:val="00353B67"/>
    <w:rsid w:val="00354D55"/>
    <w:rsid w:val="003551FE"/>
    <w:rsid w:val="0036385C"/>
    <w:rsid w:val="0036511F"/>
    <w:rsid w:val="0036566B"/>
    <w:rsid w:val="003669F8"/>
    <w:rsid w:val="003670A9"/>
    <w:rsid w:val="00367B55"/>
    <w:rsid w:val="00367E40"/>
    <w:rsid w:val="00370DB6"/>
    <w:rsid w:val="0037190D"/>
    <w:rsid w:val="00371D83"/>
    <w:rsid w:val="00371DA6"/>
    <w:rsid w:val="00374B04"/>
    <w:rsid w:val="00374D29"/>
    <w:rsid w:val="00375A54"/>
    <w:rsid w:val="00375C15"/>
    <w:rsid w:val="00376313"/>
    <w:rsid w:val="0038089D"/>
    <w:rsid w:val="00381944"/>
    <w:rsid w:val="00383FF2"/>
    <w:rsid w:val="00386029"/>
    <w:rsid w:val="003865DD"/>
    <w:rsid w:val="00390D73"/>
    <w:rsid w:val="00396A04"/>
    <w:rsid w:val="003976A6"/>
    <w:rsid w:val="003A199E"/>
    <w:rsid w:val="003A19CF"/>
    <w:rsid w:val="003A1CB0"/>
    <w:rsid w:val="003A21E7"/>
    <w:rsid w:val="003A30B5"/>
    <w:rsid w:val="003A3FF2"/>
    <w:rsid w:val="003A4773"/>
    <w:rsid w:val="003A5790"/>
    <w:rsid w:val="003B1499"/>
    <w:rsid w:val="003B38E2"/>
    <w:rsid w:val="003B449D"/>
    <w:rsid w:val="003B58F1"/>
    <w:rsid w:val="003B6217"/>
    <w:rsid w:val="003C21CF"/>
    <w:rsid w:val="003C243F"/>
    <w:rsid w:val="003C2C75"/>
    <w:rsid w:val="003C2E33"/>
    <w:rsid w:val="003C3C31"/>
    <w:rsid w:val="003C40E5"/>
    <w:rsid w:val="003C4923"/>
    <w:rsid w:val="003C506F"/>
    <w:rsid w:val="003C5655"/>
    <w:rsid w:val="003C6378"/>
    <w:rsid w:val="003C6386"/>
    <w:rsid w:val="003D089B"/>
    <w:rsid w:val="003D132C"/>
    <w:rsid w:val="003D2505"/>
    <w:rsid w:val="003D41E8"/>
    <w:rsid w:val="003E05D5"/>
    <w:rsid w:val="003E32F2"/>
    <w:rsid w:val="003E334E"/>
    <w:rsid w:val="003E371E"/>
    <w:rsid w:val="003E3C3D"/>
    <w:rsid w:val="003E53EF"/>
    <w:rsid w:val="003E6590"/>
    <w:rsid w:val="003F017A"/>
    <w:rsid w:val="003F141B"/>
    <w:rsid w:val="003F1968"/>
    <w:rsid w:val="003F2990"/>
    <w:rsid w:val="003F2C98"/>
    <w:rsid w:val="003F58D1"/>
    <w:rsid w:val="003F5A0F"/>
    <w:rsid w:val="003F5F04"/>
    <w:rsid w:val="00400658"/>
    <w:rsid w:val="00401954"/>
    <w:rsid w:val="004020AF"/>
    <w:rsid w:val="00402B09"/>
    <w:rsid w:val="00405BE7"/>
    <w:rsid w:val="00410150"/>
    <w:rsid w:val="00411017"/>
    <w:rsid w:val="004125B4"/>
    <w:rsid w:val="00413DAC"/>
    <w:rsid w:val="0041663D"/>
    <w:rsid w:val="004251EF"/>
    <w:rsid w:val="00425A3A"/>
    <w:rsid w:val="004268CC"/>
    <w:rsid w:val="00431CF6"/>
    <w:rsid w:val="00431D5A"/>
    <w:rsid w:val="0043286A"/>
    <w:rsid w:val="00433656"/>
    <w:rsid w:val="00433C65"/>
    <w:rsid w:val="004369BF"/>
    <w:rsid w:val="00436B6B"/>
    <w:rsid w:val="00442CFE"/>
    <w:rsid w:val="00443556"/>
    <w:rsid w:val="0044447B"/>
    <w:rsid w:val="004458FD"/>
    <w:rsid w:val="004459A1"/>
    <w:rsid w:val="00445A44"/>
    <w:rsid w:val="004467C8"/>
    <w:rsid w:val="004475FE"/>
    <w:rsid w:val="00450E2E"/>
    <w:rsid w:val="0045107C"/>
    <w:rsid w:val="00451190"/>
    <w:rsid w:val="0045163A"/>
    <w:rsid w:val="00451E38"/>
    <w:rsid w:val="0045213A"/>
    <w:rsid w:val="0045379B"/>
    <w:rsid w:val="00454E61"/>
    <w:rsid w:val="00456133"/>
    <w:rsid w:val="00456147"/>
    <w:rsid w:val="0045663B"/>
    <w:rsid w:val="00456FF2"/>
    <w:rsid w:val="00457CB1"/>
    <w:rsid w:val="00460252"/>
    <w:rsid w:val="004636A3"/>
    <w:rsid w:val="00467A72"/>
    <w:rsid w:val="0047399D"/>
    <w:rsid w:val="00477331"/>
    <w:rsid w:val="00480F5F"/>
    <w:rsid w:val="00481428"/>
    <w:rsid w:val="00482EBB"/>
    <w:rsid w:val="00483008"/>
    <w:rsid w:val="00483739"/>
    <w:rsid w:val="004848AD"/>
    <w:rsid w:val="004850B6"/>
    <w:rsid w:val="00485940"/>
    <w:rsid w:val="00485A1D"/>
    <w:rsid w:val="00487E1E"/>
    <w:rsid w:val="004900EE"/>
    <w:rsid w:val="00490714"/>
    <w:rsid w:val="00491883"/>
    <w:rsid w:val="00491DBD"/>
    <w:rsid w:val="00492334"/>
    <w:rsid w:val="00494323"/>
    <w:rsid w:val="004956BA"/>
    <w:rsid w:val="004968DE"/>
    <w:rsid w:val="00496F3D"/>
    <w:rsid w:val="004A0300"/>
    <w:rsid w:val="004A1890"/>
    <w:rsid w:val="004A1D18"/>
    <w:rsid w:val="004A309A"/>
    <w:rsid w:val="004A5CBA"/>
    <w:rsid w:val="004A662C"/>
    <w:rsid w:val="004A7458"/>
    <w:rsid w:val="004A753E"/>
    <w:rsid w:val="004B02EF"/>
    <w:rsid w:val="004B17BB"/>
    <w:rsid w:val="004B59F0"/>
    <w:rsid w:val="004C0F3F"/>
    <w:rsid w:val="004C3017"/>
    <w:rsid w:val="004C3E31"/>
    <w:rsid w:val="004C434A"/>
    <w:rsid w:val="004C515D"/>
    <w:rsid w:val="004C60F3"/>
    <w:rsid w:val="004C6983"/>
    <w:rsid w:val="004D03A2"/>
    <w:rsid w:val="004D744E"/>
    <w:rsid w:val="004E0C9B"/>
    <w:rsid w:val="004E205E"/>
    <w:rsid w:val="004E2119"/>
    <w:rsid w:val="004E3F6A"/>
    <w:rsid w:val="004E408D"/>
    <w:rsid w:val="004E6196"/>
    <w:rsid w:val="004E7B9D"/>
    <w:rsid w:val="004F0640"/>
    <w:rsid w:val="004F0775"/>
    <w:rsid w:val="004F16A7"/>
    <w:rsid w:val="004F412F"/>
    <w:rsid w:val="004F556E"/>
    <w:rsid w:val="004F711A"/>
    <w:rsid w:val="004F7AC7"/>
    <w:rsid w:val="00500C3E"/>
    <w:rsid w:val="005030B9"/>
    <w:rsid w:val="00503748"/>
    <w:rsid w:val="0050408B"/>
    <w:rsid w:val="005060D6"/>
    <w:rsid w:val="00506A86"/>
    <w:rsid w:val="005101CF"/>
    <w:rsid w:val="005110AE"/>
    <w:rsid w:val="00511325"/>
    <w:rsid w:val="00512809"/>
    <w:rsid w:val="00512BE0"/>
    <w:rsid w:val="00514B71"/>
    <w:rsid w:val="0051652E"/>
    <w:rsid w:val="005167D8"/>
    <w:rsid w:val="00521E06"/>
    <w:rsid w:val="005227AE"/>
    <w:rsid w:val="00522F4A"/>
    <w:rsid w:val="00524B67"/>
    <w:rsid w:val="00527E66"/>
    <w:rsid w:val="00530735"/>
    <w:rsid w:val="00530CC1"/>
    <w:rsid w:val="00531882"/>
    <w:rsid w:val="00532377"/>
    <w:rsid w:val="00533EE2"/>
    <w:rsid w:val="00534540"/>
    <w:rsid w:val="005375AD"/>
    <w:rsid w:val="0054029B"/>
    <w:rsid w:val="00540B91"/>
    <w:rsid w:val="00543036"/>
    <w:rsid w:val="00546CF6"/>
    <w:rsid w:val="0055319B"/>
    <w:rsid w:val="00553D8B"/>
    <w:rsid w:val="00556520"/>
    <w:rsid w:val="005569B5"/>
    <w:rsid w:val="00560287"/>
    <w:rsid w:val="005606E4"/>
    <w:rsid w:val="00561862"/>
    <w:rsid w:val="00563BFD"/>
    <w:rsid w:val="00563F60"/>
    <w:rsid w:val="005643C7"/>
    <w:rsid w:val="00564767"/>
    <w:rsid w:val="005657E3"/>
    <w:rsid w:val="005676B8"/>
    <w:rsid w:val="00567D2B"/>
    <w:rsid w:val="00570046"/>
    <w:rsid w:val="00571292"/>
    <w:rsid w:val="00572771"/>
    <w:rsid w:val="0057378F"/>
    <w:rsid w:val="00574084"/>
    <w:rsid w:val="005741CB"/>
    <w:rsid w:val="005743D1"/>
    <w:rsid w:val="00574E3D"/>
    <w:rsid w:val="00575888"/>
    <w:rsid w:val="00577428"/>
    <w:rsid w:val="00577CB9"/>
    <w:rsid w:val="00580BDF"/>
    <w:rsid w:val="005817D0"/>
    <w:rsid w:val="005833E4"/>
    <w:rsid w:val="00584038"/>
    <w:rsid w:val="00584A85"/>
    <w:rsid w:val="0058577E"/>
    <w:rsid w:val="0058654C"/>
    <w:rsid w:val="005877C3"/>
    <w:rsid w:val="00592730"/>
    <w:rsid w:val="00592AB3"/>
    <w:rsid w:val="00592CB9"/>
    <w:rsid w:val="00592F32"/>
    <w:rsid w:val="00592F5E"/>
    <w:rsid w:val="00593E3F"/>
    <w:rsid w:val="0059413C"/>
    <w:rsid w:val="0059624D"/>
    <w:rsid w:val="005A16E2"/>
    <w:rsid w:val="005A271B"/>
    <w:rsid w:val="005A346F"/>
    <w:rsid w:val="005A635C"/>
    <w:rsid w:val="005A6797"/>
    <w:rsid w:val="005A6C31"/>
    <w:rsid w:val="005A7CCF"/>
    <w:rsid w:val="005B0157"/>
    <w:rsid w:val="005B1F79"/>
    <w:rsid w:val="005B59DF"/>
    <w:rsid w:val="005B59F6"/>
    <w:rsid w:val="005B5B74"/>
    <w:rsid w:val="005C1032"/>
    <w:rsid w:val="005C13A4"/>
    <w:rsid w:val="005C1DFD"/>
    <w:rsid w:val="005C2574"/>
    <w:rsid w:val="005C32D8"/>
    <w:rsid w:val="005C3679"/>
    <w:rsid w:val="005C4318"/>
    <w:rsid w:val="005C4440"/>
    <w:rsid w:val="005C4B2F"/>
    <w:rsid w:val="005C55EC"/>
    <w:rsid w:val="005C79E0"/>
    <w:rsid w:val="005D147E"/>
    <w:rsid w:val="005D2D74"/>
    <w:rsid w:val="005D30C4"/>
    <w:rsid w:val="005D32CF"/>
    <w:rsid w:val="005D6212"/>
    <w:rsid w:val="005E0142"/>
    <w:rsid w:val="005E30C6"/>
    <w:rsid w:val="005E35EE"/>
    <w:rsid w:val="005E39FD"/>
    <w:rsid w:val="005E4E8C"/>
    <w:rsid w:val="005E5A90"/>
    <w:rsid w:val="005E6BE3"/>
    <w:rsid w:val="005E6FA8"/>
    <w:rsid w:val="005F0119"/>
    <w:rsid w:val="005F35E4"/>
    <w:rsid w:val="005F4213"/>
    <w:rsid w:val="005F5DDF"/>
    <w:rsid w:val="005F71EA"/>
    <w:rsid w:val="00600D85"/>
    <w:rsid w:val="00600E16"/>
    <w:rsid w:val="00602567"/>
    <w:rsid w:val="006031F4"/>
    <w:rsid w:val="0060334E"/>
    <w:rsid w:val="00603695"/>
    <w:rsid w:val="00605321"/>
    <w:rsid w:val="00606184"/>
    <w:rsid w:val="00606E4A"/>
    <w:rsid w:val="00607C20"/>
    <w:rsid w:val="00607DC2"/>
    <w:rsid w:val="00610DF0"/>
    <w:rsid w:val="006116E8"/>
    <w:rsid w:val="00611BC6"/>
    <w:rsid w:val="006120E2"/>
    <w:rsid w:val="006122F3"/>
    <w:rsid w:val="006126A7"/>
    <w:rsid w:val="00614155"/>
    <w:rsid w:val="00615F58"/>
    <w:rsid w:val="00617C5C"/>
    <w:rsid w:val="00620287"/>
    <w:rsid w:val="00621869"/>
    <w:rsid w:val="006220F2"/>
    <w:rsid w:val="0062252A"/>
    <w:rsid w:val="006237F3"/>
    <w:rsid w:val="00625368"/>
    <w:rsid w:val="00627969"/>
    <w:rsid w:val="006313E4"/>
    <w:rsid w:val="00631AFD"/>
    <w:rsid w:val="006323D6"/>
    <w:rsid w:val="00634213"/>
    <w:rsid w:val="00636BFA"/>
    <w:rsid w:val="00637087"/>
    <w:rsid w:val="0063774A"/>
    <w:rsid w:val="00640261"/>
    <w:rsid w:val="006414EE"/>
    <w:rsid w:val="00642626"/>
    <w:rsid w:val="00642802"/>
    <w:rsid w:val="00644ACB"/>
    <w:rsid w:val="00645585"/>
    <w:rsid w:val="00645C2E"/>
    <w:rsid w:val="006462D8"/>
    <w:rsid w:val="00647AD7"/>
    <w:rsid w:val="00647E09"/>
    <w:rsid w:val="00654A74"/>
    <w:rsid w:val="0065517C"/>
    <w:rsid w:val="0065671C"/>
    <w:rsid w:val="00656FC2"/>
    <w:rsid w:val="00657B1E"/>
    <w:rsid w:val="0066224F"/>
    <w:rsid w:val="00662E38"/>
    <w:rsid w:val="00663B2B"/>
    <w:rsid w:val="00664388"/>
    <w:rsid w:val="00664983"/>
    <w:rsid w:val="006675D9"/>
    <w:rsid w:val="00667DBB"/>
    <w:rsid w:val="00670402"/>
    <w:rsid w:val="006709E0"/>
    <w:rsid w:val="006715EE"/>
    <w:rsid w:val="0067246F"/>
    <w:rsid w:val="00673391"/>
    <w:rsid w:val="00676158"/>
    <w:rsid w:val="006761BB"/>
    <w:rsid w:val="00677028"/>
    <w:rsid w:val="00680EC9"/>
    <w:rsid w:val="006821A6"/>
    <w:rsid w:val="00682735"/>
    <w:rsid w:val="00684230"/>
    <w:rsid w:val="00686021"/>
    <w:rsid w:val="006900C9"/>
    <w:rsid w:val="006914D4"/>
    <w:rsid w:val="00693E2F"/>
    <w:rsid w:val="00694613"/>
    <w:rsid w:val="00694869"/>
    <w:rsid w:val="00694E32"/>
    <w:rsid w:val="00695364"/>
    <w:rsid w:val="006963F6"/>
    <w:rsid w:val="00696606"/>
    <w:rsid w:val="00696C8C"/>
    <w:rsid w:val="00697C0D"/>
    <w:rsid w:val="006A1287"/>
    <w:rsid w:val="006A28F2"/>
    <w:rsid w:val="006A2993"/>
    <w:rsid w:val="006A537E"/>
    <w:rsid w:val="006A53D7"/>
    <w:rsid w:val="006B1ADC"/>
    <w:rsid w:val="006B2EAB"/>
    <w:rsid w:val="006B52E2"/>
    <w:rsid w:val="006B640E"/>
    <w:rsid w:val="006B6D78"/>
    <w:rsid w:val="006B7D20"/>
    <w:rsid w:val="006B7EDB"/>
    <w:rsid w:val="006C15C1"/>
    <w:rsid w:val="006C18BC"/>
    <w:rsid w:val="006C2E1C"/>
    <w:rsid w:val="006C3C53"/>
    <w:rsid w:val="006C490D"/>
    <w:rsid w:val="006D29C0"/>
    <w:rsid w:val="006D3515"/>
    <w:rsid w:val="006D707E"/>
    <w:rsid w:val="006D7DD9"/>
    <w:rsid w:val="006D7F9C"/>
    <w:rsid w:val="006E6785"/>
    <w:rsid w:val="006E7EC3"/>
    <w:rsid w:val="006F3598"/>
    <w:rsid w:val="006F3848"/>
    <w:rsid w:val="006F3A4C"/>
    <w:rsid w:val="006F3D62"/>
    <w:rsid w:val="006F459C"/>
    <w:rsid w:val="006F4D54"/>
    <w:rsid w:val="006F6697"/>
    <w:rsid w:val="006F67FA"/>
    <w:rsid w:val="006F6F46"/>
    <w:rsid w:val="00703D3E"/>
    <w:rsid w:val="00705338"/>
    <w:rsid w:val="00706C65"/>
    <w:rsid w:val="007074D6"/>
    <w:rsid w:val="0070761D"/>
    <w:rsid w:val="00707D47"/>
    <w:rsid w:val="00710D40"/>
    <w:rsid w:val="00711A5E"/>
    <w:rsid w:val="00711E91"/>
    <w:rsid w:val="00714D6B"/>
    <w:rsid w:val="00715A0C"/>
    <w:rsid w:val="00715E07"/>
    <w:rsid w:val="007173C7"/>
    <w:rsid w:val="007175F3"/>
    <w:rsid w:val="007176DD"/>
    <w:rsid w:val="00717726"/>
    <w:rsid w:val="007211F2"/>
    <w:rsid w:val="00722046"/>
    <w:rsid w:val="00722FE2"/>
    <w:rsid w:val="00724356"/>
    <w:rsid w:val="00725CBD"/>
    <w:rsid w:val="00727224"/>
    <w:rsid w:val="007319A1"/>
    <w:rsid w:val="00735D22"/>
    <w:rsid w:val="00736824"/>
    <w:rsid w:val="00740B32"/>
    <w:rsid w:val="00740F97"/>
    <w:rsid w:val="00741FDF"/>
    <w:rsid w:val="00742487"/>
    <w:rsid w:val="007440DC"/>
    <w:rsid w:val="00744D90"/>
    <w:rsid w:val="007532FB"/>
    <w:rsid w:val="00753C61"/>
    <w:rsid w:val="0075432B"/>
    <w:rsid w:val="00757805"/>
    <w:rsid w:val="0075793E"/>
    <w:rsid w:val="00757FAF"/>
    <w:rsid w:val="00761454"/>
    <w:rsid w:val="0076407E"/>
    <w:rsid w:val="007655AF"/>
    <w:rsid w:val="00771FC2"/>
    <w:rsid w:val="00772E8D"/>
    <w:rsid w:val="0077391A"/>
    <w:rsid w:val="007744F1"/>
    <w:rsid w:val="00774D42"/>
    <w:rsid w:val="007774A6"/>
    <w:rsid w:val="00777A16"/>
    <w:rsid w:val="007814DA"/>
    <w:rsid w:val="00782696"/>
    <w:rsid w:val="00786157"/>
    <w:rsid w:val="00790EF2"/>
    <w:rsid w:val="00791B7D"/>
    <w:rsid w:val="0079231B"/>
    <w:rsid w:val="00792A39"/>
    <w:rsid w:val="00792BE0"/>
    <w:rsid w:val="007940A0"/>
    <w:rsid w:val="0079721A"/>
    <w:rsid w:val="007975C6"/>
    <w:rsid w:val="007976B9"/>
    <w:rsid w:val="007A40DE"/>
    <w:rsid w:val="007A4BE2"/>
    <w:rsid w:val="007A52B1"/>
    <w:rsid w:val="007A567D"/>
    <w:rsid w:val="007A5D2D"/>
    <w:rsid w:val="007A75DF"/>
    <w:rsid w:val="007A761C"/>
    <w:rsid w:val="007A7D7B"/>
    <w:rsid w:val="007B2023"/>
    <w:rsid w:val="007B2FDD"/>
    <w:rsid w:val="007B3625"/>
    <w:rsid w:val="007B3A18"/>
    <w:rsid w:val="007B3D31"/>
    <w:rsid w:val="007B4ED3"/>
    <w:rsid w:val="007B6749"/>
    <w:rsid w:val="007B694D"/>
    <w:rsid w:val="007B71DA"/>
    <w:rsid w:val="007B7DC8"/>
    <w:rsid w:val="007C085B"/>
    <w:rsid w:val="007C0DB5"/>
    <w:rsid w:val="007C0FFA"/>
    <w:rsid w:val="007C126A"/>
    <w:rsid w:val="007C1371"/>
    <w:rsid w:val="007C1D6B"/>
    <w:rsid w:val="007C295D"/>
    <w:rsid w:val="007C30E9"/>
    <w:rsid w:val="007C5394"/>
    <w:rsid w:val="007C5D4E"/>
    <w:rsid w:val="007C7A9C"/>
    <w:rsid w:val="007C7C5B"/>
    <w:rsid w:val="007D05A4"/>
    <w:rsid w:val="007D40D9"/>
    <w:rsid w:val="007D4638"/>
    <w:rsid w:val="007D7CD9"/>
    <w:rsid w:val="007E0E9B"/>
    <w:rsid w:val="007E2446"/>
    <w:rsid w:val="007E313A"/>
    <w:rsid w:val="007E463A"/>
    <w:rsid w:val="007E501D"/>
    <w:rsid w:val="007E57C5"/>
    <w:rsid w:val="007E73BC"/>
    <w:rsid w:val="007E793C"/>
    <w:rsid w:val="007F0AA4"/>
    <w:rsid w:val="007F62DF"/>
    <w:rsid w:val="007F62FE"/>
    <w:rsid w:val="007F6A38"/>
    <w:rsid w:val="0080008A"/>
    <w:rsid w:val="008000C2"/>
    <w:rsid w:val="00800BF3"/>
    <w:rsid w:val="00802299"/>
    <w:rsid w:val="00803A61"/>
    <w:rsid w:val="00804D4B"/>
    <w:rsid w:val="00805228"/>
    <w:rsid w:val="00805DEC"/>
    <w:rsid w:val="00806784"/>
    <w:rsid w:val="008120C7"/>
    <w:rsid w:val="008130AF"/>
    <w:rsid w:val="00813279"/>
    <w:rsid w:val="00814A83"/>
    <w:rsid w:val="00815471"/>
    <w:rsid w:val="00817ABB"/>
    <w:rsid w:val="00823BA6"/>
    <w:rsid w:val="008252A2"/>
    <w:rsid w:val="008312E2"/>
    <w:rsid w:val="0083177B"/>
    <w:rsid w:val="00832096"/>
    <w:rsid w:val="00832F7B"/>
    <w:rsid w:val="00836C58"/>
    <w:rsid w:val="008374D5"/>
    <w:rsid w:val="00841625"/>
    <w:rsid w:val="00843BC3"/>
    <w:rsid w:val="00844418"/>
    <w:rsid w:val="00844CBC"/>
    <w:rsid w:val="008454E1"/>
    <w:rsid w:val="008454EA"/>
    <w:rsid w:val="00845991"/>
    <w:rsid w:val="0084609C"/>
    <w:rsid w:val="00846B77"/>
    <w:rsid w:val="00850DF1"/>
    <w:rsid w:val="008528FD"/>
    <w:rsid w:val="00853133"/>
    <w:rsid w:val="00854B38"/>
    <w:rsid w:val="00855A31"/>
    <w:rsid w:val="0085668F"/>
    <w:rsid w:val="00862ACD"/>
    <w:rsid w:val="00864545"/>
    <w:rsid w:val="00864CB2"/>
    <w:rsid w:val="00864F4A"/>
    <w:rsid w:val="00865081"/>
    <w:rsid w:val="0086602D"/>
    <w:rsid w:val="0087026C"/>
    <w:rsid w:val="00870850"/>
    <w:rsid w:val="00870D62"/>
    <w:rsid w:val="00871B94"/>
    <w:rsid w:val="00872728"/>
    <w:rsid w:val="008735C8"/>
    <w:rsid w:val="008737C4"/>
    <w:rsid w:val="00873E5F"/>
    <w:rsid w:val="00873FB9"/>
    <w:rsid w:val="00874BA6"/>
    <w:rsid w:val="008756EB"/>
    <w:rsid w:val="00875DF1"/>
    <w:rsid w:val="00876702"/>
    <w:rsid w:val="00877DA2"/>
    <w:rsid w:val="00884F8D"/>
    <w:rsid w:val="008853EE"/>
    <w:rsid w:val="008917A0"/>
    <w:rsid w:val="00892DF7"/>
    <w:rsid w:val="00895714"/>
    <w:rsid w:val="008967CC"/>
    <w:rsid w:val="008974ED"/>
    <w:rsid w:val="008976D6"/>
    <w:rsid w:val="008A07B7"/>
    <w:rsid w:val="008A1DAB"/>
    <w:rsid w:val="008A3093"/>
    <w:rsid w:val="008A3598"/>
    <w:rsid w:val="008A531E"/>
    <w:rsid w:val="008A5D14"/>
    <w:rsid w:val="008B0053"/>
    <w:rsid w:val="008B161D"/>
    <w:rsid w:val="008B1D43"/>
    <w:rsid w:val="008B4424"/>
    <w:rsid w:val="008B4B11"/>
    <w:rsid w:val="008B4C7C"/>
    <w:rsid w:val="008B75A7"/>
    <w:rsid w:val="008B78CF"/>
    <w:rsid w:val="008C0517"/>
    <w:rsid w:val="008C09B2"/>
    <w:rsid w:val="008C1FBE"/>
    <w:rsid w:val="008C2D65"/>
    <w:rsid w:val="008C335F"/>
    <w:rsid w:val="008C3B67"/>
    <w:rsid w:val="008C4C4B"/>
    <w:rsid w:val="008C748E"/>
    <w:rsid w:val="008C78E7"/>
    <w:rsid w:val="008D0558"/>
    <w:rsid w:val="008D1090"/>
    <w:rsid w:val="008D1B8A"/>
    <w:rsid w:val="008D3A56"/>
    <w:rsid w:val="008D448D"/>
    <w:rsid w:val="008E6E4B"/>
    <w:rsid w:val="008F0A8D"/>
    <w:rsid w:val="008F1F1D"/>
    <w:rsid w:val="008F62D4"/>
    <w:rsid w:val="008F6329"/>
    <w:rsid w:val="008F6BD7"/>
    <w:rsid w:val="00902C0D"/>
    <w:rsid w:val="00903746"/>
    <w:rsid w:val="00903A49"/>
    <w:rsid w:val="00904ACF"/>
    <w:rsid w:val="00905470"/>
    <w:rsid w:val="009062CC"/>
    <w:rsid w:val="00910DB6"/>
    <w:rsid w:val="00910FBA"/>
    <w:rsid w:val="00911645"/>
    <w:rsid w:val="00911E48"/>
    <w:rsid w:val="0091220A"/>
    <w:rsid w:val="009136D2"/>
    <w:rsid w:val="00914680"/>
    <w:rsid w:val="00915083"/>
    <w:rsid w:val="009154DC"/>
    <w:rsid w:val="0091770A"/>
    <w:rsid w:val="00921B46"/>
    <w:rsid w:val="009230CD"/>
    <w:rsid w:val="009244E6"/>
    <w:rsid w:val="00924B44"/>
    <w:rsid w:val="00924D55"/>
    <w:rsid w:val="00925398"/>
    <w:rsid w:val="00925535"/>
    <w:rsid w:val="0092559C"/>
    <w:rsid w:val="00926CEA"/>
    <w:rsid w:val="00927C38"/>
    <w:rsid w:val="00930BDF"/>
    <w:rsid w:val="00931C40"/>
    <w:rsid w:val="009332F5"/>
    <w:rsid w:val="00933E3D"/>
    <w:rsid w:val="009343D8"/>
    <w:rsid w:val="00934E34"/>
    <w:rsid w:val="009361F7"/>
    <w:rsid w:val="00936C42"/>
    <w:rsid w:val="009376E3"/>
    <w:rsid w:val="0093770F"/>
    <w:rsid w:val="00940D11"/>
    <w:rsid w:val="00942C13"/>
    <w:rsid w:val="00942ECF"/>
    <w:rsid w:val="009453F0"/>
    <w:rsid w:val="00946A54"/>
    <w:rsid w:val="00946E18"/>
    <w:rsid w:val="0095149D"/>
    <w:rsid w:val="00952343"/>
    <w:rsid w:val="00952D88"/>
    <w:rsid w:val="00954780"/>
    <w:rsid w:val="00955555"/>
    <w:rsid w:val="00960183"/>
    <w:rsid w:val="009614A1"/>
    <w:rsid w:val="0096323C"/>
    <w:rsid w:val="009635DA"/>
    <w:rsid w:val="00964B54"/>
    <w:rsid w:val="00965A64"/>
    <w:rsid w:val="00965AE9"/>
    <w:rsid w:val="009662FF"/>
    <w:rsid w:val="00967093"/>
    <w:rsid w:val="0096710A"/>
    <w:rsid w:val="00967B7F"/>
    <w:rsid w:val="00972C13"/>
    <w:rsid w:val="00972EF3"/>
    <w:rsid w:val="00973EC2"/>
    <w:rsid w:val="00976CEE"/>
    <w:rsid w:val="00980D95"/>
    <w:rsid w:val="00983D12"/>
    <w:rsid w:val="00984A0B"/>
    <w:rsid w:val="009877BE"/>
    <w:rsid w:val="00990A83"/>
    <w:rsid w:val="00990C0F"/>
    <w:rsid w:val="00991035"/>
    <w:rsid w:val="0099327F"/>
    <w:rsid w:val="00994A04"/>
    <w:rsid w:val="009954D9"/>
    <w:rsid w:val="00995CFD"/>
    <w:rsid w:val="0099763E"/>
    <w:rsid w:val="009A1A3E"/>
    <w:rsid w:val="009A1A56"/>
    <w:rsid w:val="009A1D73"/>
    <w:rsid w:val="009A2142"/>
    <w:rsid w:val="009A4266"/>
    <w:rsid w:val="009A61A0"/>
    <w:rsid w:val="009A706F"/>
    <w:rsid w:val="009A7E9D"/>
    <w:rsid w:val="009B164C"/>
    <w:rsid w:val="009B22DA"/>
    <w:rsid w:val="009B233A"/>
    <w:rsid w:val="009B30C8"/>
    <w:rsid w:val="009B3257"/>
    <w:rsid w:val="009B5431"/>
    <w:rsid w:val="009B590F"/>
    <w:rsid w:val="009B59FB"/>
    <w:rsid w:val="009B5C34"/>
    <w:rsid w:val="009B6DC6"/>
    <w:rsid w:val="009C2085"/>
    <w:rsid w:val="009C2C13"/>
    <w:rsid w:val="009C6B19"/>
    <w:rsid w:val="009D1270"/>
    <w:rsid w:val="009D1B26"/>
    <w:rsid w:val="009D200A"/>
    <w:rsid w:val="009D2393"/>
    <w:rsid w:val="009D48F5"/>
    <w:rsid w:val="009D4D18"/>
    <w:rsid w:val="009D5EC2"/>
    <w:rsid w:val="009D6142"/>
    <w:rsid w:val="009D799D"/>
    <w:rsid w:val="009D79F9"/>
    <w:rsid w:val="009E11FA"/>
    <w:rsid w:val="009E1821"/>
    <w:rsid w:val="009E1EEA"/>
    <w:rsid w:val="009E5669"/>
    <w:rsid w:val="009E61EE"/>
    <w:rsid w:val="009F0C25"/>
    <w:rsid w:val="009F158B"/>
    <w:rsid w:val="009F30CF"/>
    <w:rsid w:val="009F56E2"/>
    <w:rsid w:val="009F5C40"/>
    <w:rsid w:val="00A0299D"/>
    <w:rsid w:val="00A06A2E"/>
    <w:rsid w:val="00A12FF1"/>
    <w:rsid w:val="00A1569C"/>
    <w:rsid w:val="00A1577D"/>
    <w:rsid w:val="00A15955"/>
    <w:rsid w:val="00A1678D"/>
    <w:rsid w:val="00A17703"/>
    <w:rsid w:val="00A20B9D"/>
    <w:rsid w:val="00A213BF"/>
    <w:rsid w:val="00A21701"/>
    <w:rsid w:val="00A23544"/>
    <w:rsid w:val="00A23721"/>
    <w:rsid w:val="00A237EE"/>
    <w:rsid w:val="00A253AB"/>
    <w:rsid w:val="00A25F2F"/>
    <w:rsid w:val="00A26819"/>
    <w:rsid w:val="00A27B4E"/>
    <w:rsid w:val="00A27EC7"/>
    <w:rsid w:val="00A301CC"/>
    <w:rsid w:val="00A30F06"/>
    <w:rsid w:val="00A318A7"/>
    <w:rsid w:val="00A32655"/>
    <w:rsid w:val="00A33864"/>
    <w:rsid w:val="00A33B5A"/>
    <w:rsid w:val="00A33F58"/>
    <w:rsid w:val="00A3434A"/>
    <w:rsid w:val="00A365D9"/>
    <w:rsid w:val="00A3663C"/>
    <w:rsid w:val="00A37D17"/>
    <w:rsid w:val="00A417D1"/>
    <w:rsid w:val="00A41C09"/>
    <w:rsid w:val="00A42BAF"/>
    <w:rsid w:val="00A43896"/>
    <w:rsid w:val="00A4474F"/>
    <w:rsid w:val="00A44AFD"/>
    <w:rsid w:val="00A506A2"/>
    <w:rsid w:val="00A50DBF"/>
    <w:rsid w:val="00A519D9"/>
    <w:rsid w:val="00A5330B"/>
    <w:rsid w:val="00A548E4"/>
    <w:rsid w:val="00A55641"/>
    <w:rsid w:val="00A55FCD"/>
    <w:rsid w:val="00A565E8"/>
    <w:rsid w:val="00A5670E"/>
    <w:rsid w:val="00A5762A"/>
    <w:rsid w:val="00A63437"/>
    <w:rsid w:val="00A6409F"/>
    <w:rsid w:val="00A65075"/>
    <w:rsid w:val="00A66E9A"/>
    <w:rsid w:val="00A67D7A"/>
    <w:rsid w:val="00A70371"/>
    <w:rsid w:val="00A710B1"/>
    <w:rsid w:val="00A7256D"/>
    <w:rsid w:val="00A73265"/>
    <w:rsid w:val="00A75CF9"/>
    <w:rsid w:val="00A77085"/>
    <w:rsid w:val="00A82743"/>
    <w:rsid w:val="00A832EF"/>
    <w:rsid w:val="00A836D1"/>
    <w:rsid w:val="00A8371A"/>
    <w:rsid w:val="00A849BF"/>
    <w:rsid w:val="00A84A67"/>
    <w:rsid w:val="00A84BD0"/>
    <w:rsid w:val="00A874B4"/>
    <w:rsid w:val="00A911A2"/>
    <w:rsid w:val="00A91F8C"/>
    <w:rsid w:val="00A92339"/>
    <w:rsid w:val="00A92CCA"/>
    <w:rsid w:val="00A93BAD"/>
    <w:rsid w:val="00A93BF4"/>
    <w:rsid w:val="00A93DE9"/>
    <w:rsid w:val="00A94790"/>
    <w:rsid w:val="00AA04CD"/>
    <w:rsid w:val="00AA24B5"/>
    <w:rsid w:val="00AA397F"/>
    <w:rsid w:val="00AA6233"/>
    <w:rsid w:val="00AB00BE"/>
    <w:rsid w:val="00AB06EA"/>
    <w:rsid w:val="00AB3317"/>
    <w:rsid w:val="00AB4E08"/>
    <w:rsid w:val="00AB5D69"/>
    <w:rsid w:val="00AB60E9"/>
    <w:rsid w:val="00AB7284"/>
    <w:rsid w:val="00AB7333"/>
    <w:rsid w:val="00AB7684"/>
    <w:rsid w:val="00AB785A"/>
    <w:rsid w:val="00AC078A"/>
    <w:rsid w:val="00AC32CC"/>
    <w:rsid w:val="00AC41B3"/>
    <w:rsid w:val="00AC42EF"/>
    <w:rsid w:val="00AC5D46"/>
    <w:rsid w:val="00AC65DC"/>
    <w:rsid w:val="00AC6F49"/>
    <w:rsid w:val="00AD2699"/>
    <w:rsid w:val="00AD297D"/>
    <w:rsid w:val="00AD3356"/>
    <w:rsid w:val="00AD457D"/>
    <w:rsid w:val="00AD56B8"/>
    <w:rsid w:val="00AD5842"/>
    <w:rsid w:val="00AD6C23"/>
    <w:rsid w:val="00AD6C4F"/>
    <w:rsid w:val="00AE2461"/>
    <w:rsid w:val="00AE2C28"/>
    <w:rsid w:val="00AE40AA"/>
    <w:rsid w:val="00AE4F26"/>
    <w:rsid w:val="00AE5179"/>
    <w:rsid w:val="00AE5B2F"/>
    <w:rsid w:val="00AF10E4"/>
    <w:rsid w:val="00AF1BE8"/>
    <w:rsid w:val="00AF3313"/>
    <w:rsid w:val="00AF40E7"/>
    <w:rsid w:val="00AF4FF6"/>
    <w:rsid w:val="00AF5B28"/>
    <w:rsid w:val="00AF7110"/>
    <w:rsid w:val="00AF78F3"/>
    <w:rsid w:val="00AF79C7"/>
    <w:rsid w:val="00B01C35"/>
    <w:rsid w:val="00B01F05"/>
    <w:rsid w:val="00B0264E"/>
    <w:rsid w:val="00B029AF"/>
    <w:rsid w:val="00B02C88"/>
    <w:rsid w:val="00B04F96"/>
    <w:rsid w:val="00B053BA"/>
    <w:rsid w:val="00B0592E"/>
    <w:rsid w:val="00B1081E"/>
    <w:rsid w:val="00B11B68"/>
    <w:rsid w:val="00B12F16"/>
    <w:rsid w:val="00B13B97"/>
    <w:rsid w:val="00B1539F"/>
    <w:rsid w:val="00B15839"/>
    <w:rsid w:val="00B25731"/>
    <w:rsid w:val="00B30776"/>
    <w:rsid w:val="00B30D5E"/>
    <w:rsid w:val="00B34EB5"/>
    <w:rsid w:val="00B40A35"/>
    <w:rsid w:val="00B40AB0"/>
    <w:rsid w:val="00B40C0E"/>
    <w:rsid w:val="00B436B2"/>
    <w:rsid w:val="00B436BE"/>
    <w:rsid w:val="00B43C9F"/>
    <w:rsid w:val="00B46451"/>
    <w:rsid w:val="00B46CBC"/>
    <w:rsid w:val="00B46F66"/>
    <w:rsid w:val="00B50900"/>
    <w:rsid w:val="00B513B2"/>
    <w:rsid w:val="00B54005"/>
    <w:rsid w:val="00B557B1"/>
    <w:rsid w:val="00B56094"/>
    <w:rsid w:val="00B56D43"/>
    <w:rsid w:val="00B606C9"/>
    <w:rsid w:val="00B61DDD"/>
    <w:rsid w:val="00B64B9B"/>
    <w:rsid w:val="00B65C48"/>
    <w:rsid w:val="00B65F39"/>
    <w:rsid w:val="00B66092"/>
    <w:rsid w:val="00B66944"/>
    <w:rsid w:val="00B704BC"/>
    <w:rsid w:val="00B705CF"/>
    <w:rsid w:val="00B71762"/>
    <w:rsid w:val="00B71AB8"/>
    <w:rsid w:val="00B71CFB"/>
    <w:rsid w:val="00B72CF8"/>
    <w:rsid w:val="00B73B53"/>
    <w:rsid w:val="00B75BF8"/>
    <w:rsid w:val="00B770D2"/>
    <w:rsid w:val="00B779A2"/>
    <w:rsid w:val="00B77B80"/>
    <w:rsid w:val="00B8022B"/>
    <w:rsid w:val="00B80BC6"/>
    <w:rsid w:val="00B816BB"/>
    <w:rsid w:val="00B81797"/>
    <w:rsid w:val="00B85CF1"/>
    <w:rsid w:val="00B8603F"/>
    <w:rsid w:val="00B8701A"/>
    <w:rsid w:val="00B91083"/>
    <w:rsid w:val="00B919A0"/>
    <w:rsid w:val="00B92AD3"/>
    <w:rsid w:val="00B93513"/>
    <w:rsid w:val="00B9363E"/>
    <w:rsid w:val="00B943AA"/>
    <w:rsid w:val="00B949D0"/>
    <w:rsid w:val="00B96EA4"/>
    <w:rsid w:val="00BA027D"/>
    <w:rsid w:val="00BA480E"/>
    <w:rsid w:val="00BB149D"/>
    <w:rsid w:val="00BB3927"/>
    <w:rsid w:val="00BB54EF"/>
    <w:rsid w:val="00BB5741"/>
    <w:rsid w:val="00BB72A3"/>
    <w:rsid w:val="00BB7CF6"/>
    <w:rsid w:val="00BB7F3A"/>
    <w:rsid w:val="00BC6181"/>
    <w:rsid w:val="00BC675C"/>
    <w:rsid w:val="00BC6934"/>
    <w:rsid w:val="00BC6D8B"/>
    <w:rsid w:val="00BD01FB"/>
    <w:rsid w:val="00BD09A0"/>
    <w:rsid w:val="00BD0C2A"/>
    <w:rsid w:val="00BD25EC"/>
    <w:rsid w:val="00BD2F9C"/>
    <w:rsid w:val="00BD34ED"/>
    <w:rsid w:val="00BD3B43"/>
    <w:rsid w:val="00BD3F24"/>
    <w:rsid w:val="00BD41C1"/>
    <w:rsid w:val="00BD5CEF"/>
    <w:rsid w:val="00BD602F"/>
    <w:rsid w:val="00BE1F3A"/>
    <w:rsid w:val="00BE289D"/>
    <w:rsid w:val="00BE6097"/>
    <w:rsid w:val="00BE7436"/>
    <w:rsid w:val="00BE7F1F"/>
    <w:rsid w:val="00BF0DAB"/>
    <w:rsid w:val="00BF1260"/>
    <w:rsid w:val="00BF1F2D"/>
    <w:rsid w:val="00BF4A6A"/>
    <w:rsid w:val="00BF55EA"/>
    <w:rsid w:val="00BF5A7D"/>
    <w:rsid w:val="00C01D5A"/>
    <w:rsid w:val="00C01D7F"/>
    <w:rsid w:val="00C07537"/>
    <w:rsid w:val="00C07651"/>
    <w:rsid w:val="00C07A2F"/>
    <w:rsid w:val="00C115AF"/>
    <w:rsid w:val="00C11EB0"/>
    <w:rsid w:val="00C12AB1"/>
    <w:rsid w:val="00C12F29"/>
    <w:rsid w:val="00C1451D"/>
    <w:rsid w:val="00C15828"/>
    <w:rsid w:val="00C16B43"/>
    <w:rsid w:val="00C2245E"/>
    <w:rsid w:val="00C23C4F"/>
    <w:rsid w:val="00C25408"/>
    <w:rsid w:val="00C276D1"/>
    <w:rsid w:val="00C27B10"/>
    <w:rsid w:val="00C30EAF"/>
    <w:rsid w:val="00C3361D"/>
    <w:rsid w:val="00C368FF"/>
    <w:rsid w:val="00C369F9"/>
    <w:rsid w:val="00C41CEA"/>
    <w:rsid w:val="00C438C7"/>
    <w:rsid w:val="00C43A40"/>
    <w:rsid w:val="00C444A6"/>
    <w:rsid w:val="00C450CF"/>
    <w:rsid w:val="00C452F0"/>
    <w:rsid w:val="00C471B8"/>
    <w:rsid w:val="00C507D3"/>
    <w:rsid w:val="00C50D3E"/>
    <w:rsid w:val="00C52098"/>
    <w:rsid w:val="00C520EA"/>
    <w:rsid w:val="00C52149"/>
    <w:rsid w:val="00C524CC"/>
    <w:rsid w:val="00C5273D"/>
    <w:rsid w:val="00C538B8"/>
    <w:rsid w:val="00C5483C"/>
    <w:rsid w:val="00C55765"/>
    <w:rsid w:val="00C559D7"/>
    <w:rsid w:val="00C602EA"/>
    <w:rsid w:val="00C63223"/>
    <w:rsid w:val="00C65E10"/>
    <w:rsid w:val="00C70A36"/>
    <w:rsid w:val="00C73585"/>
    <w:rsid w:val="00C73712"/>
    <w:rsid w:val="00C7637F"/>
    <w:rsid w:val="00C7680D"/>
    <w:rsid w:val="00C76D62"/>
    <w:rsid w:val="00C7771A"/>
    <w:rsid w:val="00C83FAF"/>
    <w:rsid w:val="00C844D4"/>
    <w:rsid w:val="00C8514B"/>
    <w:rsid w:val="00C856B4"/>
    <w:rsid w:val="00C9063E"/>
    <w:rsid w:val="00C909B5"/>
    <w:rsid w:val="00C91BC7"/>
    <w:rsid w:val="00C91FE6"/>
    <w:rsid w:val="00C928C5"/>
    <w:rsid w:val="00C92C14"/>
    <w:rsid w:val="00C92D40"/>
    <w:rsid w:val="00C9358F"/>
    <w:rsid w:val="00C93744"/>
    <w:rsid w:val="00C93B5B"/>
    <w:rsid w:val="00C95087"/>
    <w:rsid w:val="00C95196"/>
    <w:rsid w:val="00C97591"/>
    <w:rsid w:val="00CA04DD"/>
    <w:rsid w:val="00CA0B2A"/>
    <w:rsid w:val="00CA0BB6"/>
    <w:rsid w:val="00CA719A"/>
    <w:rsid w:val="00CB0296"/>
    <w:rsid w:val="00CB05FA"/>
    <w:rsid w:val="00CB06E8"/>
    <w:rsid w:val="00CB07F8"/>
    <w:rsid w:val="00CB0C21"/>
    <w:rsid w:val="00CB188B"/>
    <w:rsid w:val="00CB3401"/>
    <w:rsid w:val="00CB5713"/>
    <w:rsid w:val="00CB64E0"/>
    <w:rsid w:val="00CB7D16"/>
    <w:rsid w:val="00CC024E"/>
    <w:rsid w:val="00CC1A3F"/>
    <w:rsid w:val="00CC2929"/>
    <w:rsid w:val="00CC53B1"/>
    <w:rsid w:val="00CC6B9C"/>
    <w:rsid w:val="00CC7D07"/>
    <w:rsid w:val="00CD1BAF"/>
    <w:rsid w:val="00CD1BEE"/>
    <w:rsid w:val="00CD2069"/>
    <w:rsid w:val="00CD3898"/>
    <w:rsid w:val="00CD3B07"/>
    <w:rsid w:val="00CD4938"/>
    <w:rsid w:val="00CD4C5D"/>
    <w:rsid w:val="00CD6FE1"/>
    <w:rsid w:val="00CD76C9"/>
    <w:rsid w:val="00CD7DBB"/>
    <w:rsid w:val="00CE034C"/>
    <w:rsid w:val="00CE14B1"/>
    <w:rsid w:val="00CE2480"/>
    <w:rsid w:val="00CE2EB9"/>
    <w:rsid w:val="00CE3B7E"/>
    <w:rsid w:val="00CE5F4C"/>
    <w:rsid w:val="00CE657B"/>
    <w:rsid w:val="00CE66B2"/>
    <w:rsid w:val="00CE6D61"/>
    <w:rsid w:val="00CE7729"/>
    <w:rsid w:val="00CE776E"/>
    <w:rsid w:val="00CF12F9"/>
    <w:rsid w:val="00CF6B18"/>
    <w:rsid w:val="00CF7532"/>
    <w:rsid w:val="00D01635"/>
    <w:rsid w:val="00D0265A"/>
    <w:rsid w:val="00D04285"/>
    <w:rsid w:val="00D047C0"/>
    <w:rsid w:val="00D061CC"/>
    <w:rsid w:val="00D07DF1"/>
    <w:rsid w:val="00D113DF"/>
    <w:rsid w:val="00D12883"/>
    <w:rsid w:val="00D14362"/>
    <w:rsid w:val="00D145E7"/>
    <w:rsid w:val="00D14CC6"/>
    <w:rsid w:val="00D17EF8"/>
    <w:rsid w:val="00D208E3"/>
    <w:rsid w:val="00D2328F"/>
    <w:rsid w:val="00D23C16"/>
    <w:rsid w:val="00D23E95"/>
    <w:rsid w:val="00D23F25"/>
    <w:rsid w:val="00D24469"/>
    <w:rsid w:val="00D24B05"/>
    <w:rsid w:val="00D30035"/>
    <w:rsid w:val="00D31B93"/>
    <w:rsid w:val="00D34D20"/>
    <w:rsid w:val="00D35962"/>
    <w:rsid w:val="00D37968"/>
    <w:rsid w:val="00D454FA"/>
    <w:rsid w:val="00D45BED"/>
    <w:rsid w:val="00D50BD5"/>
    <w:rsid w:val="00D513C2"/>
    <w:rsid w:val="00D523B5"/>
    <w:rsid w:val="00D52EE6"/>
    <w:rsid w:val="00D5373B"/>
    <w:rsid w:val="00D54103"/>
    <w:rsid w:val="00D54C55"/>
    <w:rsid w:val="00D54FBF"/>
    <w:rsid w:val="00D55321"/>
    <w:rsid w:val="00D60998"/>
    <w:rsid w:val="00D610C1"/>
    <w:rsid w:val="00D61574"/>
    <w:rsid w:val="00D62770"/>
    <w:rsid w:val="00D64455"/>
    <w:rsid w:val="00D64F2A"/>
    <w:rsid w:val="00D65372"/>
    <w:rsid w:val="00D6743B"/>
    <w:rsid w:val="00D7274D"/>
    <w:rsid w:val="00D72D23"/>
    <w:rsid w:val="00D73E13"/>
    <w:rsid w:val="00D74DD1"/>
    <w:rsid w:val="00D76953"/>
    <w:rsid w:val="00D80E01"/>
    <w:rsid w:val="00D812E6"/>
    <w:rsid w:val="00D828F0"/>
    <w:rsid w:val="00D84843"/>
    <w:rsid w:val="00D85673"/>
    <w:rsid w:val="00D85BDE"/>
    <w:rsid w:val="00D87586"/>
    <w:rsid w:val="00D902FF"/>
    <w:rsid w:val="00D90CF4"/>
    <w:rsid w:val="00D91A70"/>
    <w:rsid w:val="00D930D1"/>
    <w:rsid w:val="00D93663"/>
    <w:rsid w:val="00D957FC"/>
    <w:rsid w:val="00D96453"/>
    <w:rsid w:val="00D96F22"/>
    <w:rsid w:val="00D97D41"/>
    <w:rsid w:val="00DA1BA5"/>
    <w:rsid w:val="00DA1D84"/>
    <w:rsid w:val="00DA2740"/>
    <w:rsid w:val="00DA3FDD"/>
    <w:rsid w:val="00DA49A6"/>
    <w:rsid w:val="00DB069F"/>
    <w:rsid w:val="00DB15DF"/>
    <w:rsid w:val="00DB22B4"/>
    <w:rsid w:val="00DB35E5"/>
    <w:rsid w:val="00DB3B1F"/>
    <w:rsid w:val="00DB499E"/>
    <w:rsid w:val="00DB54EC"/>
    <w:rsid w:val="00DB5FE1"/>
    <w:rsid w:val="00DB68C5"/>
    <w:rsid w:val="00DB73F9"/>
    <w:rsid w:val="00DB7B8E"/>
    <w:rsid w:val="00DC0B5D"/>
    <w:rsid w:val="00DC1DD2"/>
    <w:rsid w:val="00DC23EA"/>
    <w:rsid w:val="00DC2BBF"/>
    <w:rsid w:val="00DC3D7E"/>
    <w:rsid w:val="00DC3E13"/>
    <w:rsid w:val="00DC452C"/>
    <w:rsid w:val="00DC490B"/>
    <w:rsid w:val="00DC4A71"/>
    <w:rsid w:val="00DC53AF"/>
    <w:rsid w:val="00DC6601"/>
    <w:rsid w:val="00DC6EFE"/>
    <w:rsid w:val="00DC7349"/>
    <w:rsid w:val="00DC7F49"/>
    <w:rsid w:val="00DD0156"/>
    <w:rsid w:val="00DD1792"/>
    <w:rsid w:val="00DD2001"/>
    <w:rsid w:val="00DD31C0"/>
    <w:rsid w:val="00DD330D"/>
    <w:rsid w:val="00DD71DF"/>
    <w:rsid w:val="00DD76D1"/>
    <w:rsid w:val="00DD7B14"/>
    <w:rsid w:val="00DE18EB"/>
    <w:rsid w:val="00DE3235"/>
    <w:rsid w:val="00DE3DA5"/>
    <w:rsid w:val="00DE6AAA"/>
    <w:rsid w:val="00DE7212"/>
    <w:rsid w:val="00DF0A02"/>
    <w:rsid w:val="00DF1BAD"/>
    <w:rsid w:val="00DF277E"/>
    <w:rsid w:val="00DF3D7E"/>
    <w:rsid w:val="00DF4BF9"/>
    <w:rsid w:val="00DF5AE3"/>
    <w:rsid w:val="00E0311E"/>
    <w:rsid w:val="00E03FDC"/>
    <w:rsid w:val="00E0415C"/>
    <w:rsid w:val="00E06B4B"/>
    <w:rsid w:val="00E0716C"/>
    <w:rsid w:val="00E077FA"/>
    <w:rsid w:val="00E104CD"/>
    <w:rsid w:val="00E1447A"/>
    <w:rsid w:val="00E14D85"/>
    <w:rsid w:val="00E151F2"/>
    <w:rsid w:val="00E16985"/>
    <w:rsid w:val="00E177CB"/>
    <w:rsid w:val="00E17983"/>
    <w:rsid w:val="00E20917"/>
    <w:rsid w:val="00E20990"/>
    <w:rsid w:val="00E22753"/>
    <w:rsid w:val="00E22D85"/>
    <w:rsid w:val="00E24448"/>
    <w:rsid w:val="00E245B1"/>
    <w:rsid w:val="00E24DB6"/>
    <w:rsid w:val="00E26E13"/>
    <w:rsid w:val="00E26F97"/>
    <w:rsid w:val="00E30624"/>
    <w:rsid w:val="00E31F3B"/>
    <w:rsid w:val="00E34F97"/>
    <w:rsid w:val="00E35264"/>
    <w:rsid w:val="00E35CE6"/>
    <w:rsid w:val="00E37EF9"/>
    <w:rsid w:val="00E434B3"/>
    <w:rsid w:val="00E43910"/>
    <w:rsid w:val="00E44500"/>
    <w:rsid w:val="00E446CC"/>
    <w:rsid w:val="00E46077"/>
    <w:rsid w:val="00E463F7"/>
    <w:rsid w:val="00E47093"/>
    <w:rsid w:val="00E4757F"/>
    <w:rsid w:val="00E47851"/>
    <w:rsid w:val="00E5011F"/>
    <w:rsid w:val="00E50313"/>
    <w:rsid w:val="00E51FC9"/>
    <w:rsid w:val="00E524A0"/>
    <w:rsid w:val="00E52CC4"/>
    <w:rsid w:val="00E60CED"/>
    <w:rsid w:val="00E640D9"/>
    <w:rsid w:val="00E64EF3"/>
    <w:rsid w:val="00E650B0"/>
    <w:rsid w:val="00E71548"/>
    <w:rsid w:val="00E7216F"/>
    <w:rsid w:val="00E74712"/>
    <w:rsid w:val="00E756AD"/>
    <w:rsid w:val="00E763BA"/>
    <w:rsid w:val="00E768ED"/>
    <w:rsid w:val="00E76EA9"/>
    <w:rsid w:val="00E81D60"/>
    <w:rsid w:val="00E822CB"/>
    <w:rsid w:val="00E83FDA"/>
    <w:rsid w:val="00E84BA9"/>
    <w:rsid w:val="00E852DC"/>
    <w:rsid w:val="00E86730"/>
    <w:rsid w:val="00E91158"/>
    <w:rsid w:val="00E914E0"/>
    <w:rsid w:val="00E92DE7"/>
    <w:rsid w:val="00E94451"/>
    <w:rsid w:val="00E94861"/>
    <w:rsid w:val="00E94993"/>
    <w:rsid w:val="00E9619D"/>
    <w:rsid w:val="00E96A5F"/>
    <w:rsid w:val="00EA195F"/>
    <w:rsid w:val="00EA2168"/>
    <w:rsid w:val="00EA2966"/>
    <w:rsid w:val="00EA2B0A"/>
    <w:rsid w:val="00EA5770"/>
    <w:rsid w:val="00EA74AA"/>
    <w:rsid w:val="00EA7D03"/>
    <w:rsid w:val="00EB2075"/>
    <w:rsid w:val="00EB296A"/>
    <w:rsid w:val="00EB4F11"/>
    <w:rsid w:val="00EB5313"/>
    <w:rsid w:val="00EB6956"/>
    <w:rsid w:val="00EB7215"/>
    <w:rsid w:val="00EB7C1D"/>
    <w:rsid w:val="00EB7DD0"/>
    <w:rsid w:val="00EC04DB"/>
    <w:rsid w:val="00EC2AFD"/>
    <w:rsid w:val="00EC3712"/>
    <w:rsid w:val="00EC731A"/>
    <w:rsid w:val="00EC751C"/>
    <w:rsid w:val="00ED00BB"/>
    <w:rsid w:val="00ED0B13"/>
    <w:rsid w:val="00ED2C53"/>
    <w:rsid w:val="00ED42F0"/>
    <w:rsid w:val="00ED5DDB"/>
    <w:rsid w:val="00ED712D"/>
    <w:rsid w:val="00EE2408"/>
    <w:rsid w:val="00EE4E84"/>
    <w:rsid w:val="00EE4F55"/>
    <w:rsid w:val="00EE76EE"/>
    <w:rsid w:val="00EF090A"/>
    <w:rsid w:val="00EF303F"/>
    <w:rsid w:val="00EF3B9E"/>
    <w:rsid w:val="00EF4747"/>
    <w:rsid w:val="00EF4960"/>
    <w:rsid w:val="00EF6101"/>
    <w:rsid w:val="00EF69AE"/>
    <w:rsid w:val="00EF7F02"/>
    <w:rsid w:val="00F0038F"/>
    <w:rsid w:val="00F01280"/>
    <w:rsid w:val="00F0491A"/>
    <w:rsid w:val="00F06156"/>
    <w:rsid w:val="00F06862"/>
    <w:rsid w:val="00F101B3"/>
    <w:rsid w:val="00F10A93"/>
    <w:rsid w:val="00F15B16"/>
    <w:rsid w:val="00F17A0A"/>
    <w:rsid w:val="00F17B05"/>
    <w:rsid w:val="00F17C35"/>
    <w:rsid w:val="00F21411"/>
    <w:rsid w:val="00F21FB1"/>
    <w:rsid w:val="00F21FCA"/>
    <w:rsid w:val="00F23305"/>
    <w:rsid w:val="00F23EA0"/>
    <w:rsid w:val="00F25214"/>
    <w:rsid w:val="00F256CB"/>
    <w:rsid w:val="00F308D5"/>
    <w:rsid w:val="00F32787"/>
    <w:rsid w:val="00F33EE6"/>
    <w:rsid w:val="00F34427"/>
    <w:rsid w:val="00F34737"/>
    <w:rsid w:val="00F35E62"/>
    <w:rsid w:val="00F37600"/>
    <w:rsid w:val="00F41224"/>
    <w:rsid w:val="00F419CD"/>
    <w:rsid w:val="00F424DA"/>
    <w:rsid w:val="00F444D9"/>
    <w:rsid w:val="00F44F27"/>
    <w:rsid w:val="00F4637C"/>
    <w:rsid w:val="00F47DA7"/>
    <w:rsid w:val="00F50C68"/>
    <w:rsid w:val="00F5224C"/>
    <w:rsid w:val="00F52C86"/>
    <w:rsid w:val="00F541BA"/>
    <w:rsid w:val="00F54BB8"/>
    <w:rsid w:val="00F55611"/>
    <w:rsid w:val="00F5796B"/>
    <w:rsid w:val="00F57A33"/>
    <w:rsid w:val="00F605E6"/>
    <w:rsid w:val="00F61ACD"/>
    <w:rsid w:val="00F61FAF"/>
    <w:rsid w:val="00F63199"/>
    <w:rsid w:val="00F67C97"/>
    <w:rsid w:val="00F67D33"/>
    <w:rsid w:val="00F707CF"/>
    <w:rsid w:val="00F70CA4"/>
    <w:rsid w:val="00F71364"/>
    <w:rsid w:val="00F7345B"/>
    <w:rsid w:val="00F7522C"/>
    <w:rsid w:val="00F754CC"/>
    <w:rsid w:val="00F75D1D"/>
    <w:rsid w:val="00F77920"/>
    <w:rsid w:val="00F8302D"/>
    <w:rsid w:val="00F83369"/>
    <w:rsid w:val="00F841CC"/>
    <w:rsid w:val="00F84FA0"/>
    <w:rsid w:val="00F874A2"/>
    <w:rsid w:val="00F87652"/>
    <w:rsid w:val="00F928BE"/>
    <w:rsid w:val="00F962F4"/>
    <w:rsid w:val="00F966FA"/>
    <w:rsid w:val="00F97B94"/>
    <w:rsid w:val="00FA1162"/>
    <w:rsid w:val="00FA43B6"/>
    <w:rsid w:val="00FA52FA"/>
    <w:rsid w:val="00FA6341"/>
    <w:rsid w:val="00FA6CB0"/>
    <w:rsid w:val="00FA6DF4"/>
    <w:rsid w:val="00FB100A"/>
    <w:rsid w:val="00FB14CE"/>
    <w:rsid w:val="00FB19B1"/>
    <w:rsid w:val="00FB1CD4"/>
    <w:rsid w:val="00FB336A"/>
    <w:rsid w:val="00FB425F"/>
    <w:rsid w:val="00FB43E2"/>
    <w:rsid w:val="00FB5EE5"/>
    <w:rsid w:val="00FB63B8"/>
    <w:rsid w:val="00FC02A2"/>
    <w:rsid w:val="00FC7762"/>
    <w:rsid w:val="00FC7F84"/>
    <w:rsid w:val="00FD07A9"/>
    <w:rsid w:val="00FD0E50"/>
    <w:rsid w:val="00FD1049"/>
    <w:rsid w:val="00FD166C"/>
    <w:rsid w:val="00FD449F"/>
    <w:rsid w:val="00FD4924"/>
    <w:rsid w:val="00FD68C3"/>
    <w:rsid w:val="00FE05E9"/>
    <w:rsid w:val="00FE0C6D"/>
    <w:rsid w:val="00FE1C52"/>
    <w:rsid w:val="00FE2F58"/>
    <w:rsid w:val="00FE3D4C"/>
    <w:rsid w:val="00FE430A"/>
    <w:rsid w:val="00FE47BC"/>
    <w:rsid w:val="00FE5078"/>
    <w:rsid w:val="00FE6348"/>
    <w:rsid w:val="00FE6467"/>
    <w:rsid w:val="00FE6D79"/>
    <w:rsid w:val="00FF02A7"/>
    <w:rsid w:val="00FF0970"/>
    <w:rsid w:val="00FF0F95"/>
    <w:rsid w:val="00FF3F9A"/>
    <w:rsid w:val="00FF44F0"/>
    <w:rsid w:val="00FF4732"/>
    <w:rsid w:val="00FF4FAE"/>
    <w:rsid w:val="00FF68EA"/>
    <w:rsid w:val="00FF6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A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67B55"/>
    <w:pPr>
      <w:spacing w:before="100" w:beforeAutospacing="1" w:after="100" w:afterAutospacing="1"/>
    </w:pPr>
    <w:rPr>
      <w:rFonts w:ascii="Verdana" w:eastAsia="Arial Unicode MS" w:hAnsi="Verdana" w:cs="Arial Unicode MS"/>
      <w:sz w:val="17"/>
      <w:szCs w:val="17"/>
    </w:rPr>
  </w:style>
  <w:style w:type="paragraph" w:customStyle="1" w:styleId="parrafo1">
    <w:name w:val="parrafo1"/>
    <w:basedOn w:val="Normal"/>
    <w:uiPriority w:val="99"/>
    <w:rsid w:val="00367B55"/>
    <w:pPr>
      <w:spacing w:before="180" w:after="180"/>
      <w:ind w:firstLine="360"/>
      <w:jc w:val="both"/>
    </w:pPr>
  </w:style>
  <w:style w:type="paragraph" w:customStyle="1" w:styleId="Default">
    <w:name w:val="Default"/>
    <w:uiPriority w:val="99"/>
    <w:rsid w:val="00367B55"/>
    <w:pPr>
      <w:autoSpaceDE w:val="0"/>
      <w:autoSpaceDN w:val="0"/>
      <w:adjustRightInd w:val="0"/>
    </w:pPr>
    <w:rPr>
      <w:rFonts w:ascii="TimesNewRoman" w:hAnsi="TimesNewRoman"/>
    </w:rPr>
  </w:style>
  <w:style w:type="character" w:styleId="Textoennegrita">
    <w:name w:val="Strong"/>
    <w:basedOn w:val="Fuentedeprrafopredeter"/>
    <w:uiPriority w:val="99"/>
    <w:qFormat/>
    <w:rsid w:val="00367B55"/>
    <w:rPr>
      <w:rFonts w:cs="Times New Roman"/>
      <w:b/>
      <w:bCs/>
    </w:rPr>
  </w:style>
  <w:style w:type="character" w:styleId="Hipervnculo">
    <w:name w:val="Hyperlink"/>
    <w:basedOn w:val="Fuentedeprrafopredeter"/>
    <w:uiPriority w:val="99"/>
    <w:rsid w:val="00367B55"/>
    <w:rPr>
      <w:rFonts w:cs="Times New Roman"/>
      <w:color w:val="4C6F99"/>
      <w:u w:val="none"/>
      <w:effect w:val="none"/>
    </w:rPr>
  </w:style>
  <w:style w:type="paragraph" w:styleId="Piedepgina">
    <w:name w:val="footer"/>
    <w:basedOn w:val="Normal"/>
    <w:link w:val="PiedepginaCar"/>
    <w:uiPriority w:val="99"/>
    <w:rsid w:val="00367B55"/>
    <w:pPr>
      <w:tabs>
        <w:tab w:val="center" w:pos="4252"/>
        <w:tab w:val="right" w:pos="8504"/>
      </w:tabs>
    </w:pPr>
  </w:style>
  <w:style w:type="character" w:customStyle="1" w:styleId="PiedepginaCar">
    <w:name w:val="Pie de página Car"/>
    <w:basedOn w:val="Fuentedeprrafopredeter"/>
    <w:link w:val="Piedepgina"/>
    <w:uiPriority w:val="99"/>
    <w:semiHidden/>
    <w:locked/>
    <w:rsid w:val="003F2990"/>
    <w:rPr>
      <w:rFonts w:cs="Times New Roman"/>
      <w:sz w:val="24"/>
      <w:szCs w:val="24"/>
    </w:rPr>
  </w:style>
  <w:style w:type="character" w:styleId="Nmerodepgina">
    <w:name w:val="page number"/>
    <w:basedOn w:val="Fuentedeprrafopredeter"/>
    <w:uiPriority w:val="99"/>
    <w:rsid w:val="00367B55"/>
    <w:rPr>
      <w:rFonts w:cs="Times New Roman"/>
    </w:rPr>
  </w:style>
  <w:style w:type="character" w:customStyle="1" w:styleId="hps">
    <w:name w:val="hps"/>
    <w:basedOn w:val="Fuentedeprrafopredeter"/>
    <w:uiPriority w:val="99"/>
    <w:rsid w:val="00F962F4"/>
    <w:rPr>
      <w:rFonts w:cs="Times New Roman"/>
    </w:rPr>
  </w:style>
  <w:style w:type="character" w:customStyle="1" w:styleId="apple-style-span">
    <w:name w:val="apple-style-span"/>
    <w:basedOn w:val="Fuentedeprrafopredeter"/>
    <w:uiPriority w:val="99"/>
    <w:rsid w:val="0023790F"/>
    <w:rPr>
      <w:rFonts w:cs="Times New Roman"/>
    </w:rPr>
  </w:style>
  <w:style w:type="paragraph" w:styleId="Textosinformato">
    <w:name w:val="Plain Text"/>
    <w:basedOn w:val="Normal"/>
    <w:link w:val="TextosinformatoCar"/>
    <w:uiPriority w:val="99"/>
    <w:rsid w:val="00DB54EC"/>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5227AE"/>
    <w:rPr>
      <w:rFonts w:ascii="Courier New" w:hAnsi="Courier New" w:cs="Courier New"/>
      <w:lang w:val="es-ES" w:eastAsia="es-ES" w:bidi="ar-SA"/>
    </w:rPr>
  </w:style>
  <w:style w:type="paragraph" w:styleId="Textonotapie">
    <w:name w:val="footnote text"/>
    <w:basedOn w:val="Normal"/>
    <w:link w:val="TextonotapieCar"/>
    <w:uiPriority w:val="99"/>
    <w:semiHidden/>
    <w:rsid w:val="00CB3401"/>
    <w:rPr>
      <w:sz w:val="20"/>
      <w:szCs w:val="20"/>
    </w:rPr>
  </w:style>
  <w:style w:type="character" w:customStyle="1" w:styleId="TextonotapieCar">
    <w:name w:val="Texto nota pie Car"/>
    <w:basedOn w:val="Fuentedeprrafopredeter"/>
    <w:link w:val="Textonotapie"/>
    <w:uiPriority w:val="99"/>
    <w:semiHidden/>
    <w:locked/>
    <w:rsid w:val="003F2990"/>
    <w:rPr>
      <w:rFonts w:cs="Times New Roman"/>
      <w:sz w:val="20"/>
      <w:szCs w:val="20"/>
    </w:rPr>
  </w:style>
  <w:style w:type="character" w:styleId="Refdenotaalpie">
    <w:name w:val="footnote reference"/>
    <w:basedOn w:val="Fuentedeprrafopredeter"/>
    <w:uiPriority w:val="99"/>
    <w:semiHidden/>
    <w:rsid w:val="00CB3401"/>
    <w:rPr>
      <w:rFonts w:cs="Times New Roman"/>
      <w:vertAlign w:val="superscript"/>
    </w:rPr>
  </w:style>
  <w:style w:type="paragraph" w:styleId="Textodeglobo">
    <w:name w:val="Balloon Text"/>
    <w:basedOn w:val="Normal"/>
    <w:link w:val="TextodegloboCar"/>
    <w:uiPriority w:val="99"/>
    <w:semiHidden/>
    <w:rsid w:val="00CB06E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F2990"/>
    <w:rPr>
      <w:rFonts w:cs="Times New Roman"/>
      <w:sz w:val="2"/>
    </w:rPr>
  </w:style>
  <w:style w:type="character" w:styleId="Refdecomentario">
    <w:name w:val="annotation reference"/>
    <w:basedOn w:val="Fuentedeprrafopredeter"/>
    <w:uiPriority w:val="99"/>
    <w:semiHidden/>
    <w:rsid w:val="001677C5"/>
    <w:rPr>
      <w:rFonts w:cs="Times New Roman"/>
      <w:sz w:val="16"/>
      <w:szCs w:val="16"/>
    </w:rPr>
  </w:style>
  <w:style w:type="paragraph" w:styleId="Textocomentario">
    <w:name w:val="annotation text"/>
    <w:basedOn w:val="Normal"/>
    <w:link w:val="TextocomentarioCar"/>
    <w:uiPriority w:val="99"/>
    <w:semiHidden/>
    <w:rsid w:val="001677C5"/>
    <w:rPr>
      <w:sz w:val="20"/>
      <w:szCs w:val="20"/>
    </w:rPr>
  </w:style>
  <w:style w:type="character" w:customStyle="1" w:styleId="TextocomentarioCar">
    <w:name w:val="Texto comentario Car"/>
    <w:basedOn w:val="Fuentedeprrafopredeter"/>
    <w:link w:val="Textocomentario"/>
    <w:uiPriority w:val="99"/>
    <w:semiHidden/>
    <w:locked/>
    <w:rsid w:val="003F299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1677C5"/>
    <w:rPr>
      <w:b/>
      <w:bCs/>
    </w:rPr>
  </w:style>
  <w:style w:type="character" w:customStyle="1" w:styleId="AsuntodelcomentarioCar">
    <w:name w:val="Asunto del comentario Car"/>
    <w:basedOn w:val="TextocomentarioCar"/>
    <w:link w:val="Asuntodelcomentario"/>
    <w:uiPriority w:val="99"/>
    <w:semiHidden/>
    <w:locked/>
    <w:rsid w:val="003F2990"/>
    <w:rPr>
      <w:rFonts w:cs="Times New Roman"/>
      <w:b/>
      <w:bCs/>
      <w:sz w:val="20"/>
      <w:szCs w:val="20"/>
    </w:rPr>
  </w:style>
  <w:style w:type="paragraph" w:styleId="Textoindependiente">
    <w:name w:val="Body Text"/>
    <w:basedOn w:val="Normal"/>
    <w:link w:val="TextoindependienteCar"/>
    <w:uiPriority w:val="99"/>
    <w:rsid w:val="005D32CF"/>
    <w:pPr>
      <w:spacing w:after="120"/>
    </w:pPr>
    <w:rPr>
      <w:rFonts w:ascii="Arial" w:hAnsi="Arial"/>
    </w:rPr>
  </w:style>
  <w:style w:type="character" w:customStyle="1" w:styleId="TextoindependienteCar">
    <w:name w:val="Texto independiente Car"/>
    <w:basedOn w:val="Fuentedeprrafopredeter"/>
    <w:link w:val="Textoindependiente"/>
    <w:uiPriority w:val="99"/>
    <w:locked/>
    <w:rsid w:val="005D32CF"/>
    <w:rPr>
      <w:rFonts w:ascii="Arial" w:hAnsi="Arial" w:cs="Times New Roman"/>
      <w:sz w:val="24"/>
      <w:lang w:val="es-ES" w:eastAsia="es-ES"/>
    </w:rPr>
  </w:style>
  <w:style w:type="paragraph" w:customStyle="1" w:styleId="Prrafodelista1">
    <w:name w:val="Párrafo de lista1"/>
    <w:basedOn w:val="Normal"/>
    <w:uiPriority w:val="99"/>
    <w:rsid w:val="00A253AB"/>
    <w:pPr>
      <w:ind w:left="709"/>
    </w:pPr>
  </w:style>
  <w:style w:type="paragraph" w:customStyle="1" w:styleId="listparagraph">
    <w:name w:val="listparagraph"/>
    <w:basedOn w:val="Normal"/>
    <w:uiPriority w:val="99"/>
    <w:rsid w:val="00494323"/>
    <w:pPr>
      <w:ind w:left="709"/>
    </w:pPr>
  </w:style>
  <w:style w:type="character" w:customStyle="1" w:styleId="EstiloCorreo411">
    <w:name w:val="EstiloCorreo411"/>
    <w:basedOn w:val="Fuentedeprrafopredeter"/>
    <w:uiPriority w:val="99"/>
    <w:semiHidden/>
    <w:rsid w:val="00AB785A"/>
    <w:rPr>
      <w:rFonts w:ascii="Arial" w:hAnsi="Arial" w:cs="Arial"/>
      <w:color w:val="000080"/>
      <w:sz w:val="20"/>
      <w:szCs w:val="20"/>
    </w:rPr>
  </w:style>
  <w:style w:type="character" w:customStyle="1" w:styleId="apple-converted-space">
    <w:name w:val="apple-converted-space"/>
    <w:basedOn w:val="Fuentedeprrafopredeter"/>
    <w:uiPriority w:val="99"/>
    <w:rsid w:val="00BD0C2A"/>
    <w:rPr>
      <w:rFonts w:cs="Times New Roman"/>
    </w:rPr>
  </w:style>
  <w:style w:type="character" w:customStyle="1" w:styleId="FootnoteCharacters">
    <w:name w:val="Footnote Characters"/>
    <w:basedOn w:val="Fuentedeprrafopredeter"/>
    <w:uiPriority w:val="99"/>
    <w:rsid w:val="0059624D"/>
    <w:rPr>
      <w:rFonts w:cs="Times New Roman"/>
      <w:vertAlign w:val="superscript"/>
    </w:rPr>
  </w:style>
  <w:style w:type="paragraph" w:customStyle="1" w:styleId="Pa8">
    <w:name w:val="Pa8"/>
    <w:basedOn w:val="Normal"/>
    <w:next w:val="Normal"/>
    <w:uiPriority w:val="99"/>
    <w:rsid w:val="00B15839"/>
    <w:pPr>
      <w:suppressAutoHyphens/>
      <w:autoSpaceDE w:val="0"/>
      <w:spacing w:line="201" w:lineRule="atLeast"/>
    </w:pPr>
    <w:rPr>
      <w:rFonts w:ascii="Arial" w:hAnsi="Arial"/>
      <w:lang w:eastAsia="ar-SA"/>
    </w:rPr>
  </w:style>
  <w:style w:type="paragraph" w:customStyle="1" w:styleId="textoprincipaldelfax">
    <w:name w:val="textoprincipaldelfax"/>
    <w:basedOn w:val="Normal"/>
    <w:uiPriority w:val="99"/>
    <w:rsid w:val="009C2C13"/>
    <w:rPr>
      <w:rFonts w:ascii="Calibri" w:hAnsi="Calibri"/>
      <w:sz w:val="18"/>
      <w:szCs w:val="18"/>
    </w:rPr>
  </w:style>
  <w:style w:type="paragraph" w:styleId="Prrafodelista">
    <w:name w:val="List Paragraph"/>
    <w:basedOn w:val="Normal"/>
    <w:uiPriority w:val="99"/>
    <w:qFormat/>
    <w:rsid w:val="00F46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A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67B55"/>
    <w:pPr>
      <w:spacing w:before="100" w:beforeAutospacing="1" w:after="100" w:afterAutospacing="1"/>
    </w:pPr>
    <w:rPr>
      <w:rFonts w:ascii="Verdana" w:eastAsia="Arial Unicode MS" w:hAnsi="Verdana" w:cs="Arial Unicode MS"/>
      <w:sz w:val="17"/>
      <w:szCs w:val="17"/>
    </w:rPr>
  </w:style>
  <w:style w:type="paragraph" w:customStyle="1" w:styleId="parrafo1">
    <w:name w:val="parrafo1"/>
    <w:basedOn w:val="Normal"/>
    <w:uiPriority w:val="99"/>
    <w:rsid w:val="00367B55"/>
    <w:pPr>
      <w:spacing w:before="180" w:after="180"/>
      <w:ind w:firstLine="360"/>
      <w:jc w:val="both"/>
    </w:pPr>
  </w:style>
  <w:style w:type="paragraph" w:customStyle="1" w:styleId="Default">
    <w:name w:val="Default"/>
    <w:uiPriority w:val="99"/>
    <w:rsid w:val="00367B55"/>
    <w:pPr>
      <w:autoSpaceDE w:val="0"/>
      <w:autoSpaceDN w:val="0"/>
      <w:adjustRightInd w:val="0"/>
    </w:pPr>
    <w:rPr>
      <w:rFonts w:ascii="TimesNewRoman" w:hAnsi="TimesNewRoman"/>
    </w:rPr>
  </w:style>
  <w:style w:type="character" w:styleId="Textoennegrita">
    <w:name w:val="Strong"/>
    <w:basedOn w:val="Fuentedeprrafopredeter"/>
    <w:uiPriority w:val="99"/>
    <w:qFormat/>
    <w:rsid w:val="00367B55"/>
    <w:rPr>
      <w:rFonts w:cs="Times New Roman"/>
      <w:b/>
      <w:bCs/>
    </w:rPr>
  </w:style>
  <w:style w:type="character" w:styleId="Hipervnculo">
    <w:name w:val="Hyperlink"/>
    <w:basedOn w:val="Fuentedeprrafopredeter"/>
    <w:uiPriority w:val="99"/>
    <w:rsid w:val="00367B55"/>
    <w:rPr>
      <w:rFonts w:cs="Times New Roman"/>
      <w:color w:val="4C6F99"/>
      <w:u w:val="none"/>
      <w:effect w:val="none"/>
    </w:rPr>
  </w:style>
  <w:style w:type="paragraph" w:styleId="Piedepgina">
    <w:name w:val="footer"/>
    <w:basedOn w:val="Normal"/>
    <w:link w:val="PiedepginaCar"/>
    <w:uiPriority w:val="99"/>
    <w:rsid w:val="00367B55"/>
    <w:pPr>
      <w:tabs>
        <w:tab w:val="center" w:pos="4252"/>
        <w:tab w:val="right" w:pos="8504"/>
      </w:tabs>
    </w:pPr>
  </w:style>
  <w:style w:type="character" w:customStyle="1" w:styleId="PiedepginaCar">
    <w:name w:val="Pie de página Car"/>
    <w:basedOn w:val="Fuentedeprrafopredeter"/>
    <w:link w:val="Piedepgina"/>
    <w:uiPriority w:val="99"/>
    <w:semiHidden/>
    <w:locked/>
    <w:rsid w:val="003F2990"/>
    <w:rPr>
      <w:rFonts w:cs="Times New Roman"/>
      <w:sz w:val="24"/>
      <w:szCs w:val="24"/>
    </w:rPr>
  </w:style>
  <w:style w:type="character" w:styleId="Nmerodepgina">
    <w:name w:val="page number"/>
    <w:basedOn w:val="Fuentedeprrafopredeter"/>
    <w:uiPriority w:val="99"/>
    <w:rsid w:val="00367B55"/>
    <w:rPr>
      <w:rFonts w:cs="Times New Roman"/>
    </w:rPr>
  </w:style>
  <w:style w:type="character" w:customStyle="1" w:styleId="hps">
    <w:name w:val="hps"/>
    <w:basedOn w:val="Fuentedeprrafopredeter"/>
    <w:uiPriority w:val="99"/>
    <w:rsid w:val="00F962F4"/>
    <w:rPr>
      <w:rFonts w:cs="Times New Roman"/>
    </w:rPr>
  </w:style>
  <w:style w:type="character" w:customStyle="1" w:styleId="apple-style-span">
    <w:name w:val="apple-style-span"/>
    <w:basedOn w:val="Fuentedeprrafopredeter"/>
    <w:uiPriority w:val="99"/>
    <w:rsid w:val="0023790F"/>
    <w:rPr>
      <w:rFonts w:cs="Times New Roman"/>
    </w:rPr>
  </w:style>
  <w:style w:type="paragraph" w:styleId="Textosinformato">
    <w:name w:val="Plain Text"/>
    <w:basedOn w:val="Normal"/>
    <w:link w:val="TextosinformatoCar"/>
    <w:uiPriority w:val="99"/>
    <w:rsid w:val="00DB54EC"/>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5227AE"/>
    <w:rPr>
      <w:rFonts w:ascii="Courier New" w:hAnsi="Courier New" w:cs="Courier New"/>
      <w:lang w:val="es-ES" w:eastAsia="es-ES" w:bidi="ar-SA"/>
    </w:rPr>
  </w:style>
  <w:style w:type="paragraph" w:styleId="Textonotapie">
    <w:name w:val="footnote text"/>
    <w:basedOn w:val="Normal"/>
    <w:link w:val="TextonotapieCar"/>
    <w:uiPriority w:val="99"/>
    <w:semiHidden/>
    <w:rsid w:val="00CB3401"/>
    <w:rPr>
      <w:sz w:val="20"/>
      <w:szCs w:val="20"/>
    </w:rPr>
  </w:style>
  <w:style w:type="character" w:customStyle="1" w:styleId="TextonotapieCar">
    <w:name w:val="Texto nota pie Car"/>
    <w:basedOn w:val="Fuentedeprrafopredeter"/>
    <w:link w:val="Textonotapie"/>
    <w:uiPriority w:val="99"/>
    <w:semiHidden/>
    <w:locked/>
    <w:rsid w:val="003F2990"/>
    <w:rPr>
      <w:rFonts w:cs="Times New Roman"/>
      <w:sz w:val="20"/>
      <w:szCs w:val="20"/>
    </w:rPr>
  </w:style>
  <w:style w:type="character" w:styleId="Refdenotaalpie">
    <w:name w:val="footnote reference"/>
    <w:basedOn w:val="Fuentedeprrafopredeter"/>
    <w:uiPriority w:val="99"/>
    <w:semiHidden/>
    <w:rsid w:val="00CB3401"/>
    <w:rPr>
      <w:rFonts w:cs="Times New Roman"/>
      <w:vertAlign w:val="superscript"/>
    </w:rPr>
  </w:style>
  <w:style w:type="paragraph" w:styleId="Textodeglobo">
    <w:name w:val="Balloon Text"/>
    <w:basedOn w:val="Normal"/>
    <w:link w:val="TextodegloboCar"/>
    <w:uiPriority w:val="99"/>
    <w:semiHidden/>
    <w:rsid w:val="00CB06E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F2990"/>
    <w:rPr>
      <w:rFonts w:cs="Times New Roman"/>
      <w:sz w:val="2"/>
    </w:rPr>
  </w:style>
  <w:style w:type="character" w:styleId="Refdecomentario">
    <w:name w:val="annotation reference"/>
    <w:basedOn w:val="Fuentedeprrafopredeter"/>
    <w:uiPriority w:val="99"/>
    <w:semiHidden/>
    <w:rsid w:val="001677C5"/>
    <w:rPr>
      <w:rFonts w:cs="Times New Roman"/>
      <w:sz w:val="16"/>
      <w:szCs w:val="16"/>
    </w:rPr>
  </w:style>
  <w:style w:type="paragraph" w:styleId="Textocomentario">
    <w:name w:val="annotation text"/>
    <w:basedOn w:val="Normal"/>
    <w:link w:val="TextocomentarioCar"/>
    <w:uiPriority w:val="99"/>
    <w:semiHidden/>
    <w:rsid w:val="001677C5"/>
    <w:rPr>
      <w:sz w:val="20"/>
      <w:szCs w:val="20"/>
    </w:rPr>
  </w:style>
  <w:style w:type="character" w:customStyle="1" w:styleId="TextocomentarioCar">
    <w:name w:val="Texto comentario Car"/>
    <w:basedOn w:val="Fuentedeprrafopredeter"/>
    <w:link w:val="Textocomentario"/>
    <w:uiPriority w:val="99"/>
    <w:semiHidden/>
    <w:locked/>
    <w:rsid w:val="003F299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1677C5"/>
    <w:rPr>
      <w:b/>
      <w:bCs/>
    </w:rPr>
  </w:style>
  <w:style w:type="character" w:customStyle="1" w:styleId="AsuntodelcomentarioCar">
    <w:name w:val="Asunto del comentario Car"/>
    <w:basedOn w:val="TextocomentarioCar"/>
    <w:link w:val="Asuntodelcomentario"/>
    <w:uiPriority w:val="99"/>
    <w:semiHidden/>
    <w:locked/>
    <w:rsid w:val="003F2990"/>
    <w:rPr>
      <w:rFonts w:cs="Times New Roman"/>
      <w:b/>
      <w:bCs/>
      <w:sz w:val="20"/>
      <w:szCs w:val="20"/>
    </w:rPr>
  </w:style>
  <w:style w:type="paragraph" w:styleId="Textoindependiente">
    <w:name w:val="Body Text"/>
    <w:basedOn w:val="Normal"/>
    <w:link w:val="TextoindependienteCar"/>
    <w:uiPriority w:val="99"/>
    <w:rsid w:val="005D32CF"/>
    <w:pPr>
      <w:spacing w:after="120"/>
    </w:pPr>
    <w:rPr>
      <w:rFonts w:ascii="Arial" w:hAnsi="Arial"/>
    </w:rPr>
  </w:style>
  <w:style w:type="character" w:customStyle="1" w:styleId="TextoindependienteCar">
    <w:name w:val="Texto independiente Car"/>
    <w:basedOn w:val="Fuentedeprrafopredeter"/>
    <w:link w:val="Textoindependiente"/>
    <w:uiPriority w:val="99"/>
    <w:locked/>
    <w:rsid w:val="005D32CF"/>
    <w:rPr>
      <w:rFonts w:ascii="Arial" w:hAnsi="Arial" w:cs="Times New Roman"/>
      <w:sz w:val="24"/>
      <w:lang w:val="es-ES" w:eastAsia="es-ES"/>
    </w:rPr>
  </w:style>
  <w:style w:type="paragraph" w:customStyle="1" w:styleId="Prrafodelista1">
    <w:name w:val="Párrafo de lista1"/>
    <w:basedOn w:val="Normal"/>
    <w:uiPriority w:val="99"/>
    <w:rsid w:val="00A253AB"/>
    <w:pPr>
      <w:ind w:left="709"/>
    </w:pPr>
  </w:style>
  <w:style w:type="paragraph" w:customStyle="1" w:styleId="listparagraph">
    <w:name w:val="listparagraph"/>
    <w:basedOn w:val="Normal"/>
    <w:uiPriority w:val="99"/>
    <w:rsid w:val="00494323"/>
    <w:pPr>
      <w:ind w:left="709"/>
    </w:pPr>
  </w:style>
  <w:style w:type="character" w:customStyle="1" w:styleId="EstiloCorreo411">
    <w:name w:val="EstiloCorreo411"/>
    <w:basedOn w:val="Fuentedeprrafopredeter"/>
    <w:uiPriority w:val="99"/>
    <w:semiHidden/>
    <w:rsid w:val="00AB785A"/>
    <w:rPr>
      <w:rFonts w:ascii="Arial" w:hAnsi="Arial" w:cs="Arial"/>
      <w:color w:val="000080"/>
      <w:sz w:val="20"/>
      <w:szCs w:val="20"/>
    </w:rPr>
  </w:style>
  <w:style w:type="character" w:customStyle="1" w:styleId="apple-converted-space">
    <w:name w:val="apple-converted-space"/>
    <w:basedOn w:val="Fuentedeprrafopredeter"/>
    <w:uiPriority w:val="99"/>
    <w:rsid w:val="00BD0C2A"/>
    <w:rPr>
      <w:rFonts w:cs="Times New Roman"/>
    </w:rPr>
  </w:style>
  <w:style w:type="character" w:customStyle="1" w:styleId="FootnoteCharacters">
    <w:name w:val="Footnote Characters"/>
    <w:basedOn w:val="Fuentedeprrafopredeter"/>
    <w:uiPriority w:val="99"/>
    <w:rsid w:val="0059624D"/>
    <w:rPr>
      <w:rFonts w:cs="Times New Roman"/>
      <w:vertAlign w:val="superscript"/>
    </w:rPr>
  </w:style>
  <w:style w:type="paragraph" w:customStyle="1" w:styleId="Pa8">
    <w:name w:val="Pa8"/>
    <w:basedOn w:val="Normal"/>
    <w:next w:val="Normal"/>
    <w:uiPriority w:val="99"/>
    <w:rsid w:val="00B15839"/>
    <w:pPr>
      <w:suppressAutoHyphens/>
      <w:autoSpaceDE w:val="0"/>
      <w:spacing w:line="201" w:lineRule="atLeast"/>
    </w:pPr>
    <w:rPr>
      <w:rFonts w:ascii="Arial" w:hAnsi="Arial"/>
      <w:lang w:eastAsia="ar-SA"/>
    </w:rPr>
  </w:style>
  <w:style w:type="paragraph" w:customStyle="1" w:styleId="textoprincipaldelfax">
    <w:name w:val="textoprincipaldelfax"/>
    <w:basedOn w:val="Normal"/>
    <w:uiPriority w:val="99"/>
    <w:rsid w:val="009C2C13"/>
    <w:rPr>
      <w:rFonts w:ascii="Calibri" w:hAnsi="Calibri"/>
      <w:sz w:val="18"/>
      <w:szCs w:val="18"/>
    </w:rPr>
  </w:style>
  <w:style w:type="paragraph" w:styleId="Prrafodelista">
    <w:name w:val="List Paragraph"/>
    <w:basedOn w:val="Normal"/>
    <w:uiPriority w:val="99"/>
    <w:qFormat/>
    <w:rsid w:val="00F46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4594">
      <w:marLeft w:val="0"/>
      <w:marRight w:val="0"/>
      <w:marTop w:val="0"/>
      <w:marBottom w:val="0"/>
      <w:divBdr>
        <w:top w:val="none" w:sz="0" w:space="0" w:color="auto"/>
        <w:left w:val="none" w:sz="0" w:space="0" w:color="auto"/>
        <w:bottom w:val="none" w:sz="0" w:space="0" w:color="auto"/>
        <w:right w:val="none" w:sz="0" w:space="0" w:color="auto"/>
      </w:divBdr>
    </w:div>
    <w:div w:id="1085494595">
      <w:marLeft w:val="0"/>
      <w:marRight w:val="0"/>
      <w:marTop w:val="0"/>
      <w:marBottom w:val="0"/>
      <w:divBdr>
        <w:top w:val="none" w:sz="0" w:space="0" w:color="auto"/>
        <w:left w:val="none" w:sz="0" w:space="0" w:color="auto"/>
        <w:bottom w:val="none" w:sz="0" w:space="0" w:color="auto"/>
        <w:right w:val="none" w:sz="0" w:space="0" w:color="auto"/>
      </w:divBdr>
    </w:div>
    <w:div w:id="1085494596">
      <w:marLeft w:val="0"/>
      <w:marRight w:val="0"/>
      <w:marTop w:val="0"/>
      <w:marBottom w:val="0"/>
      <w:divBdr>
        <w:top w:val="none" w:sz="0" w:space="0" w:color="auto"/>
        <w:left w:val="none" w:sz="0" w:space="0" w:color="auto"/>
        <w:bottom w:val="none" w:sz="0" w:space="0" w:color="auto"/>
        <w:right w:val="none" w:sz="0" w:space="0" w:color="auto"/>
      </w:divBdr>
    </w:div>
    <w:div w:id="1085494598">
      <w:marLeft w:val="0"/>
      <w:marRight w:val="0"/>
      <w:marTop w:val="0"/>
      <w:marBottom w:val="0"/>
      <w:divBdr>
        <w:top w:val="none" w:sz="0" w:space="0" w:color="auto"/>
        <w:left w:val="none" w:sz="0" w:space="0" w:color="auto"/>
        <w:bottom w:val="none" w:sz="0" w:space="0" w:color="auto"/>
        <w:right w:val="none" w:sz="0" w:space="0" w:color="auto"/>
      </w:divBdr>
    </w:div>
    <w:div w:id="1085494599">
      <w:marLeft w:val="0"/>
      <w:marRight w:val="0"/>
      <w:marTop w:val="0"/>
      <w:marBottom w:val="0"/>
      <w:divBdr>
        <w:top w:val="none" w:sz="0" w:space="0" w:color="auto"/>
        <w:left w:val="none" w:sz="0" w:space="0" w:color="auto"/>
        <w:bottom w:val="none" w:sz="0" w:space="0" w:color="auto"/>
        <w:right w:val="none" w:sz="0" w:space="0" w:color="auto"/>
      </w:divBdr>
    </w:div>
    <w:div w:id="1085494600">
      <w:marLeft w:val="0"/>
      <w:marRight w:val="0"/>
      <w:marTop w:val="0"/>
      <w:marBottom w:val="0"/>
      <w:divBdr>
        <w:top w:val="none" w:sz="0" w:space="0" w:color="auto"/>
        <w:left w:val="none" w:sz="0" w:space="0" w:color="auto"/>
        <w:bottom w:val="none" w:sz="0" w:space="0" w:color="auto"/>
        <w:right w:val="none" w:sz="0" w:space="0" w:color="auto"/>
      </w:divBdr>
    </w:div>
    <w:div w:id="1085494602">
      <w:marLeft w:val="0"/>
      <w:marRight w:val="0"/>
      <w:marTop w:val="0"/>
      <w:marBottom w:val="0"/>
      <w:divBdr>
        <w:top w:val="none" w:sz="0" w:space="0" w:color="auto"/>
        <w:left w:val="none" w:sz="0" w:space="0" w:color="auto"/>
        <w:bottom w:val="none" w:sz="0" w:space="0" w:color="auto"/>
        <w:right w:val="none" w:sz="0" w:space="0" w:color="auto"/>
      </w:divBdr>
    </w:div>
    <w:div w:id="1085494604">
      <w:marLeft w:val="0"/>
      <w:marRight w:val="0"/>
      <w:marTop w:val="0"/>
      <w:marBottom w:val="0"/>
      <w:divBdr>
        <w:top w:val="none" w:sz="0" w:space="0" w:color="auto"/>
        <w:left w:val="none" w:sz="0" w:space="0" w:color="auto"/>
        <w:bottom w:val="none" w:sz="0" w:space="0" w:color="auto"/>
        <w:right w:val="none" w:sz="0" w:space="0" w:color="auto"/>
      </w:divBdr>
    </w:div>
    <w:div w:id="1085494605">
      <w:marLeft w:val="0"/>
      <w:marRight w:val="0"/>
      <w:marTop w:val="0"/>
      <w:marBottom w:val="0"/>
      <w:divBdr>
        <w:top w:val="none" w:sz="0" w:space="0" w:color="auto"/>
        <w:left w:val="none" w:sz="0" w:space="0" w:color="auto"/>
        <w:bottom w:val="none" w:sz="0" w:space="0" w:color="auto"/>
        <w:right w:val="none" w:sz="0" w:space="0" w:color="auto"/>
      </w:divBdr>
    </w:div>
    <w:div w:id="1085494606">
      <w:marLeft w:val="0"/>
      <w:marRight w:val="0"/>
      <w:marTop w:val="0"/>
      <w:marBottom w:val="0"/>
      <w:divBdr>
        <w:top w:val="none" w:sz="0" w:space="0" w:color="auto"/>
        <w:left w:val="none" w:sz="0" w:space="0" w:color="auto"/>
        <w:bottom w:val="none" w:sz="0" w:space="0" w:color="auto"/>
        <w:right w:val="none" w:sz="0" w:space="0" w:color="auto"/>
      </w:divBdr>
    </w:div>
    <w:div w:id="1085494607">
      <w:marLeft w:val="0"/>
      <w:marRight w:val="0"/>
      <w:marTop w:val="0"/>
      <w:marBottom w:val="0"/>
      <w:divBdr>
        <w:top w:val="none" w:sz="0" w:space="0" w:color="auto"/>
        <w:left w:val="none" w:sz="0" w:space="0" w:color="auto"/>
        <w:bottom w:val="none" w:sz="0" w:space="0" w:color="auto"/>
        <w:right w:val="none" w:sz="0" w:space="0" w:color="auto"/>
      </w:divBdr>
      <w:divsChild>
        <w:div w:id="1085494618">
          <w:marLeft w:val="0"/>
          <w:marRight w:val="0"/>
          <w:marTop w:val="0"/>
          <w:marBottom w:val="0"/>
          <w:divBdr>
            <w:top w:val="none" w:sz="0" w:space="0" w:color="auto"/>
            <w:left w:val="none" w:sz="0" w:space="0" w:color="auto"/>
            <w:bottom w:val="none" w:sz="0" w:space="0" w:color="auto"/>
            <w:right w:val="none" w:sz="0" w:space="0" w:color="auto"/>
          </w:divBdr>
          <w:divsChild>
            <w:div w:id="1085494612">
              <w:marLeft w:val="0"/>
              <w:marRight w:val="0"/>
              <w:marTop w:val="0"/>
              <w:marBottom w:val="0"/>
              <w:divBdr>
                <w:top w:val="none" w:sz="0" w:space="0" w:color="auto"/>
                <w:left w:val="none" w:sz="0" w:space="0" w:color="auto"/>
                <w:bottom w:val="none" w:sz="0" w:space="0" w:color="auto"/>
                <w:right w:val="none" w:sz="0" w:space="0" w:color="auto"/>
              </w:divBdr>
              <w:divsChild>
                <w:div w:id="1085494620">
                  <w:marLeft w:val="0"/>
                  <w:marRight w:val="0"/>
                  <w:marTop w:val="0"/>
                  <w:marBottom w:val="0"/>
                  <w:divBdr>
                    <w:top w:val="none" w:sz="0" w:space="0" w:color="auto"/>
                    <w:left w:val="none" w:sz="0" w:space="0" w:color="auto"/>
                    <w:bottom w:val="none" w:sz="0" w:space="0" w:color="auto"/>
                    <w:right w:val="none" w:sz="0" w:space="0" w:color="auto"/>
                  </w:divBdr>
                  <w:divsChild>
                    <w:div w:id="1085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4608">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0"/>
          <w:divBdr>
            <w:top w:val="none" w:sz="0" w:space="0" w:color="auto"/>
            <w:left w:val="none" w:sz="0" w:space="0" w:color="auto"/>
            <w:bottom w:val="none" w:sz="0" w:space="0" w:color="auto"/>
            <w:right w:val="none" w:sz="0" w:space="0" w:color="auto"/>
          </w:divBdr>
        </w:div>
      </w:divsChild>
    </w:div>
    <w:div w:id="1085494609">
      <w:marLeft w:val="0"/>
      <w:marRight w:val="0"/>
      <w:marTop w:val="0"/>
      <w:marBottom w:val="0"/>
      <w:divBdr>
        <w:top w:val="none" w:sz="0" w:space="0" w:color="auto"/>
        <w:left w:val="none" w:sz="0" w:space="0" w:color="auto"/>
        <w:bottom w:val="none" w:sz="0" w:space="0" w:color="auto"/>
        <w:right w:val="none" w:sz="0" w:space="0" w:color="auto"/>
      </w:divBdr>
    </w:div>
    <w:div w:id="1085494610">
      <w:marLeft w:val="0"/>
      <w:marRight w:val="0"/>
      <w:marTop w:val="0"/>
      <w:marBottom w:val="0"/>
      <w:divBdr>
        <w:top w:val="none" w:sz="0" w:space="0" w:color="auto"/>
        <w:left w:val="none" w:sz="0" w:space="0" w:color="auto"/>
        <w:bottom w:val="none" w:sz="0" w:space="0" w:color="auto"/>
        <w:right w:val="none" w:sz="0" w:space="0" w:color="auto"/>
      </w:divBdr>
    </w:div>
    <w:div w:id="1085494611">
      <w:marLeft w:val="0"/>
      <w:marRight w:val="0"/>
      <w:marTop w:val="0"/>
      <w:marBottom w:val="0"/>
      <w:divBdr>
        <w:top w:val="none" w:sz="0" w:space="0" w:color="auto"/>
        <w:left w:val="none" w:sz="0" w:space="0" w:color="auto"/>
        <w:bottom w:val="none" w:sz="0" w:space="0" w:color="auto"/>
        <w:right w:val="none" w:sz="0" w:space="0" w:color="auto"/>
      </w:divBdr>
      <w:divsChild>
        <w:div w:id="1085494617">
          <w:marLeft w:val="0"/>
          <w:marRight w:val="0"/>
          <w:marTop w:val="0"/>
          <w:marBottom w:val="0"/>
          <w:divBdr>
            <w:top w:val="none" w:sz="0" w:space="0" w:color="auto"/>
            <w:left w:val="none" w:sz="0" w:space="0" w:color="auto"/>
            <w:bottom w:val="none" w:sz="0" w:space="0" w:color="auto"/>
            <w:right w:val="none" w:sz="0" w:space="0" w:color="auto"/>
          </w:divBdr>
        </w:div>
      </w:divsChild>
    </w:div>
    <w:div w:id="1085494613">
      <w:marLeft w:val="0"/>
      <w:marRight w:val="0"/>
      <w:marTop w:val="0"/>
      <w:marBottom w:val="0"/>
      <w:divBdr>
        <w:top w:val="none" w:sz="0" w:space="0" w:color="auto"/>
        <w:left w:val="none" w:sz="0" w:space="0" w:color="auto"/>
        <w:bottom w:val="none" w:sz="0" w:space="0" w:color="auto"/>
        <w:right w:val="none" w:sz="0" w:space="0" w:color="auto"/>
      </w:divBdr>
    </w:div>
    <w:div w:id="1085494615">
      <w:marLeft w:val="0"/>
      <w:marRight w:val="0"/>
      <w:marTop w:val="0"/>
      <w:marBottom w:val="0"/>
      <w:divBdr>
        <w:top w:val="none" w:sz="0" w:space="0" w:color="auto"/>
        <w:left w:val="none" w:sz="0" w:space="0" w:color="auto"/>
        <w:bottom w:val="none" w:sz="0" w:space="0" w:color="auto"/>
        <w:right w:val="none" w:sz="0" w:space="0" w:color="auto"/>
      </w:divBdr>
      <w:divsChild>
        <w:div w:id="1085494623">
          <w:marLeft w:val="0"/>
          <w:marRight w:val="0"/>
          <w:marTop w:val="0"/>
          <w:marBottom w:val="0"/>
          <w:divBdr>
            <w:top w:val="none" w:sz="0" w:space="0" w:color="auto"/>
            <w:left w:val="none" w:sz="0" w:space="0" w:color="auto"/>
            <w:bottom w:val="none" w:sz="0" w:space="0" w:color="auto"/>
            <w:right w:val="none" w:sz="0" w:space="0" w:color="auto"/>
          </w:divBdr>
          <w:divsChild>
            <w:div w:id="1085494603">
              <w:marLeft w:val="0"/>
              <w:marRight w:val="0"/>
              <w:marTop w:val="0"/>
              <w:marBottom w:val="0"/>
              <w:divBdr>
                <w:top w:val="none" w:sz="0" w:space="0" w:color="auto"/>
                <w:left w:val="none" w:sz="0" w:space="0" w:color="auto"/>
                <w:bottom w:val="none" w:sz="0" w:space="0" w:color="auto"/>
                <w:right w:val="none" w:sz="0" w:space="0" w:color="auto"/>
              </w:divBdr>
              <w:divsChild>
                <w:div w:id="1085494601">
                  <w:marLeft w:val="0"/>
                  <w:marRight w:val="0"/>
                  <w:marTop w:val="0"/>
                  <w:marBottom w:val="0"/>
                  <w:divBdr>
                    <w:top w:val="none" w:sz="0" w:space="0" w:color="auto"/>
                    <w:left w:val="none" w:sz="0" w:space="0" w:color="auto"/>
                    <w:bottom w:val="none" w:sz="0" w:space="0" w:color="auto"/>
                    <w:right w:val="none" w:sz="0" w:space="0" w:color="auto"/>
                  </w:divBdr>
                  <w:divsChild>
                    <w:div w:id="10854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4616">
      <w:marLeft w:val="0"/>
      <w:marRight w:val="0"/>
      <w:marTop w:val="0"/>
      <w:marBottom w:val="0"/>
      <w:divBdr>
        <w:top w:val="none" w:sz="0" w:space="0" w:color="auto"/>
        <w:left w:val="none" w:sz="0" w:space="0" w:color="auto"/>
        <w:bottom w:val="none" w:sz="0" w:space="0" w:color="auto"/>
        <w:right w:val="none" w:sz="0" w:space="0" w:color="auto"/>
      </w:divBdr>
    </w:div>
    <w:div w:id="1085494621">
      <w:marLeft w:val="0"/>
      <w:marRight w:val="0"/>
      <w:marTop w:val="0"/>
      <w:marBottom w:val="0"/>
      <w:divBdr>
        <w:top w:val="none" w:sz="0" w:space="0" w:color="auto"/>
        <w:left w:val="none" w:sz="0" w:space="0" w:color="auto"/>
        <w:bottom w:val="none" w:sz="0" w:space="0" w:color="auto"/>
        <w:right w:val="none" w:sz="0" w:space="0" w:color="auto"/>
      </w:divBdr>
    </w:div>
    <w:div w:id="1085494625">
      <w:marLeft w:val="0"/>
      <w:marRight w:val="0"/>
      <w:marTop w:val="0"/>
      <w:marBottom w:val="0"/>
      <w:divBdr>
        <w:top w:val="none" w:sz="0" w:space="0" w:color="auto"/>
        <w:left w:val="none" w:sz="0" w:space="0" w:color="auto"/>
        <w:bottom w:val="none" w:sz="0" w:space="0" w:color="auto"/>
        <w:right w:val="none" w:sz="0" w:space="0" w:color="auto"/>
      </w:divBdr>
    </w:div>
    <w:div w:id="1085494626">
      <w:marLeft w:val="0"/>
      <w:marRight w:val="0"/>
      <w:marTop w:val="0"/>
      <w:marBottom w:val="0"/>
      <w:divBdr>
        <w:top w:val="none" w:sz="0" w:space="0" w:color="auto"/>
        <w:left w:val="none" w:sz="0" w:space="0" w:color="auto"/>
        <w:bottom w:val="none" w:sz="0" w:space="0" w:color="auto"/>
        <w:right w:val="none" w:sz="0" w:space="0" w:color="auto"/>
      </w:divBdr>
    </w:div>
    <w:div w:id="1085494627">
      <w:marLeft w:val="0"/>
      <w:marRight w:val="0"/>
      <w:marTop w:val="0"/>
      <w:marBottom w:val="0"/>
      <w:divBdr>
        <w:top w:val="none" w:sz="0" w:space="0" w:color="auto"/>
        <w:left w:val="none" w:sz="0" w:space="0" w:color="auto"/>
        <w:bottom w:val="none" w:sz="0" w:space="0" w:color="auto"/>
        <w:right w:val="none" w:sz="0" w:space="0" w:color="auto"/>
      </w:divBdr>
      <w:divsChild>
        <w:div w:id="1085494597">
          <w:marLeft w:val="0"/>
          <w:marRight w:val="0"/>
          <w:marTop w:val="0"/>
          <w:marBottom w:val="0"/>
          <w:divBdr>
            <w:top w:val="none" w:sz="0" w:space="0" w:color="auto"/>
            <w:left w:val="none" w:sz="0" w:space="0" w:color="auto"/>
            <w:bottom w:val="none" w:sz="0" w:space="0" w:color="auto"/>
            <w:right w:val="none" w:sz="0" w:space="0" w:color="auto"/>
          </w:divBdr>
          <w:divsChild>
            <w:div w:id="1085494614">
              <w:marLeft w:val="0"/>
              <w:marRight w:val="0"/>
              <w:marTop w:val="0"/>
              <w:marBottom w:val="0"/>
              <w:divBdr>
                <w:top w:val="none" w:sz="0" w:space="0" w:color="auto"/>
                <w:left w:val="none" w:sz="0" w:space="0" w:color="auto"/>
                <w:bottom w:val="none" w:sz="0" w:space="0" w:color="auto"/>
                <w:right w:val="none" w:sz="0" w:space="0" w:color="auto"/>
              </w:divBdr>
              <w:divsChild>
                <w:div w:id="10854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4629">
      <w:marLeft w:val="0"/>
      <w:marRight w:val="0"/>
      <w:marTop w:val="0"/>
      <w:marBottom w:val="0"/>
      <w:divBdr>
        <w:top w:val="none" w:sz="0" w:space="0" w:color="auto"/>
        <w:left w:val="none" w:sz="0" w:space="0" w:color="auto"/>
        <w:bottom w:val="none" w:sz="0" w:space="0" w:color="auto"/>
        <w:right w:val="none" w:sz="0" w:space="0" w:color="auto"/>
      </w:divBdr>
      <w:divsChild>
        <w:div w:id="1085494632">
          <w:marLeft w:val="0"/>
          <w:marRight w:val="0"/>
          <w:marTop w:val="0"/>
          <w:marBottom w:val="0"/>
          <w:divBdr>
            <w:top w:val="none" w:sz="0" w:space="0" w:color="auto"/>
            <w:left w:val="none" w:sz="0" w:space="0" w:color="auto"/>
            <w:bottom w:val="none" w:sz="0" w:space="0" w:color="auto"/>
            <w:right w:val="none" w:sz="0" w:space="0" w:color="auto"/>
          </w:divBdr>
        </w:div>
      </w:divsChild>
    </w:div>
    <w:div w:id="1085494631">
      <w:marLeft w:val="0"/>
      <w:marRight w:val="0"/>
      <w:marTop w:val="0"/>
      <w:marBottom w:val="0"/>
      <w:divBdr>
        <w:top w:val="none" w:sz="0" w:space="0" w:color="auto"/>
        <w:left w:val="none" w:sz="0" w:space="0" w:color="auto"/>
        <w:bottom w:val="none" w:sz="0" w:space="0" w:color="auto"/>
        <w:right w:val="none" w:sz="0" w:space="0" w:color="auto"/>
      </w:divBdr>
      <w:divsChild>
        <w:div w:id="1085494630">
          <w:marLeft w:val="0"/>
          <w:marRight w:val="0"/>
          <w:marTop w:val="0"/>
          <w:marBottom w:val="0"/>
          <w:divBdr>
            <w:top w:val="none" w:sz="0" w:space="0" w:color="auto"/>
            <w:left w:val="none" w:sz="0" w:space="0" w:color="auto"/>
            <w:bottom w:val="none" w:sz="0" w:space="0" w:color="auto"/>
            <w:right w:val="none" w:sz="0" w:space="0" w:color="auto"/>
          </w:divBdr>
        </w:div>
      </w:divsChild>
    </w:div>
    <w:div w:id="1085494633">
      <w:marLeft w:val="0"/>
      <w:marRight w:val="0"/>
      <w:marTop w:val="0"/>
      <w:marBottom w:val="0"/>
      <w:divBdr>
        <w:top w:val="none" w:sz="0" w:space="0" w:color="auto"/>
        <w:left w:val="none" w:sz="0" w:space="0" w:color="auto"/>
        <w:bottom w:val="none" w:sz="0" w:space="0" w:color="auto"/>
        <w:right w:val="none" w:sz="0" w:space="0" w:color="auto"/>
      </w:divBdr>
      <w:divsChild>
        <w:div w:id="1085494634">
          <w:marLeft w:val="0"/>
          <w:marRight w:val="0"/>
          <w:marTop w:val="0"/>
          <w:marBottom w:val="0"/>
          <w:divBdr>
            <w:top w:val="none" w:sz="0" w:space="0" w:color="auto"/>
            <w:left w:val="none" w:sz="0" w:space="0" w:color="auto"/>
            <w:bottom w:val="none" w:sz="0" w:space="0" w:color="auto"/>
            <w:right w:val="none" w:sz="0" w:space="0" w:color="auto"/>
          </w:divBdr>
        </w:div>
      </w:divsChild>
    </w:div>
    <w:div w:id="1085494636">
      <w:marLeft w:val="0"/>
      <w:marRight w:val="0"/>
      <w:marTop w:val="0"/>
      <w:marBottom w:val="0"/>
      <w:divBdr>
        <w:top w:val="none" w:sz="0" w:space="0" w:color="auto"/>
        <w:left w:val="none" w:sz="0" w:space="0" w:color="auto"/>
        <w:bottom w:val="none" w:sz="0" w:space="0" w:color="auto"/>
        <w:right w:val="none" w:sz="0" w:space="0" w:color="auto"/>
      </w:divBdr>
      <w:divsChild>
        <w:div w:id="1085494635">
          <w:marLeft w:val="0"/>
          <w:marRight w:val="0"/>
          <w:marTop w:val="0"/>
          <w:marBottom w:val="0"/>
          <w:divBdr>
            <w:top w:val="none" w:sz="0" w:space="0" w:color="auto"/>
            <w:left w:val="none" w:sz="0" w:space="0" w:color="auto"/>
            <w:bottom w:val="none" w:sz="0" w:space="0" w:color="auto"/>
            <w:right w:val="none" w:sz="0" w:space="0" w:color="auto"/>
          </w:divBdr>
        </w:div>
      </w:divsChild>
    </w:div>
    <w:div w:id="1085494637">
      <w:marLeft w:val="0"/>
      <w:marRight w:val="0"/>
      <w:marTop w:val="0"/>
      <w:marBottom w:val="0"/>
      <w:divBdr>
        <w:top w:val="none" w:sz="0" w:space="0" w:color="auto"/>
        <w:left w:val="none" w:sz="0" w:space="0" w:color="auto"/>
        <w:bottom w:val="none" w:sz="0" w:space="0" w:color="auto"/>
        <w:right w:val="none" w:sz="0" w:space="0" w:color="auto"/>
      </w:divBdr>
      <w:divsChild>
        <w:div w:id="108549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rdleg1-1996.l1t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19601</Words>
  <Characters>107807</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REAL DECRETO-LEY POR EL QUE SE ADOPTAN MEDIDAS URGENTES EN MATERIA DE PROPIEDAD INTELECTUAL</vt:lpstr>
    </vt:vector>
  </TitlesOfParts>
  <Company>MCU</Company>
  <LinksUpToDate>false</LinksUpToDate>
  <CharactersWithSpaces>127154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DECRETO-LEY POR EL QUE SE ADOPTAN MEDIDAS URGENTES EN MATERIA DE PROPIEDAD INTELECTUAL</dc:title>
  <dc:creator>carlos.guervos</dc:creator>
  <cp:lastModifiedBy>Gragera de León. Flor de Lourdes</cp:lastModifiedBy>
  <cp:revision>2</cp:revision>
  <cp:lastPrinted>2014-01-14T17:12:00Z</cp:lastPrinted>
  <dcterms:created xsi:type="dcterms:W3CDTF">2014-02-14T18:39:00Z</dcterms:created>
  <dcterms:modified xsi:type="dcterms:W3CDTF">2014-02-14T18:39:00Z</dcterms:modified>
</cp:coreProperties>
</file>